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C505D" w14:textId="77777777" w:rsidR="005B5B5B" w:rsidRDefault="005B5B5B" w:rsidP="005B5B5B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>
        <w:rPr>
          <w:rFonts w:ascii="Tahoma" w:hAnsi="Tahoma" w:cs="Tahoma"/>
          <w:b/>
          <w:bCs/>
          <w:sz w:val="28"/>
        </w:rPr>
        <w:t>002</w:t>
      </w:r>
      <w:r w:rsidRPr="00270BFF">
        <w:rPr>
          <w:rFonts w:ascii="Tahoma" w:hAnsi="Tahoma" w:cs="Tahoma"/>
          <w:b/>
          <w:bCs/>
          <w:sz w:val="28"/>
        </w:rPr>
        <w:t>/CJCAM/SEJEC/1</w:t>
      </w:r>
      <w:r>
        <w:rPr>
          <w:rFonts w:ascii="Tahoma" w:hAnsi="Tahoma" w:cs="Tahoma"/>
          <w:b/>
          <w:bCs/>
          <w:sz w:val="28"/>
        </w:rPr>
        <w:t>8</w:t>
      </w:r>
      <w:r w:rsidRPr="00270BFF">
        <w:rPr>
          <w:rFonts w:ascii="Tahoma" w:hAnsi="Tahoma" w:cs="Tahoma"/>
          <w:b/>
          <w:bCs/>
          <w:sz w:val="28"/>
        </w:rPr>
        <w:t>-201</w:t>
      </w:r>
      <w:r>
        <w:rPr>
          <w:rFonts w:ascii="Tahoma" w:hAnsi="Tahoma" w:cs="Tahoma"/>
          <w:b/>
          <w:bCs/>
          <w:sz w:val="28"/>
        </w:rPr>
        <w:t>9</w:t>
      </w:r>
    </w:p>
    <w:p w14:paraId="6213F113" w14:textId="77777777" w:rsidR="000D55E5" w:rsidRDefault="000D55E5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</w:p>
    <w:p w14:paraId="32145852" w14:textId="77777777" w:rsidR="00600AF7" w:rsidRPr="00205B88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6"/>
          <w:szCs w:val="16"/>
          <w:lang w:val="es-MX" w:eastAsia="es-ES"/>
        </w:rPr>
      </w:pPr>
      <w:r w:rsidRPr="00205B88">
        <w:rPr>
          <w:rFonts w:ascii="Arial" w:hAnsi="Arial" w:cs="Arial"/>
          <w:b/>
          <w:sz w:val="16"/>
          <w:szCs w:val="16"/>
          <w:lang w:val="es-MX" w:eastAsia="es-ES"/>
        </w:rPr>
        <w:t>Asunto:</w:t>
      </w:r>
      <w:r w:rsidR="004416BE" w:rsidRPr="00205B88">
        <w:rPr>
          <w:rFonts w:ascii="Arial" w:hAnsi="Arial" w:cs="Arial"/>
          <w:b/>
          <w:sz w:val="16"/>
          <w:szCs w:val="16"/>
          <w:lang w:val="es-MX" w:eastAsia="es-ES"/>
        </w:rPr>
        <w:t xml:space="preserve"> </w:t>
      </w:r>
      <w:r w:rsidR="005E12AD" w:rsidRPr="00205B88">
        <w:rPr>
          <w:rFonts w:ascii="Arial" w:hAnsi="Arial" w:cs="Arial"/>
          <w:sz w:val="16"/>
          <w:szCs w:val="16"/>
          <w:lang w:val="es-MX" w:eastAsia="es-ES"/>
        </w:rPr>
        <w:t xml:space="preserve">Se </w:t>
      </w:r>
      <w:r w:rsidR="00087C69" w:rsidRPr="00205B88">
        <w:rPr>
          <w:rFonts w:ascii="Arial" w:hAnsi="Arial" w:cs="Arial"/>
          <w:sz w:val="16"/>
          <w:szCs w:val="16"/>
          <w:lang w:val="es-MX" w:eastAsia="es-ES"/>
        </w:rPr>
        <w:t>informa</w:t>
      </w:r>
      <w:r w:rsidR="0000786E" w:rsidRPr="00205B88">
        <w:rPr>
          <w:rFonts w:ascii="Arial" w:hAnsi="Arial" w:cs="Arial"/>
          <w:sz w:val="16"/>
          <w:szCs w:val="16"/>
          <w:lang w:val="es-MX" w:eastAsia="es-ES"/>
        </w:rPr>
        <w:t xml:space="preserve"> punto de </w:t>
      </w:r>
      <w:r w:rsidR="004E4068" w:rsidRPr="00205B88">
        <w:rPr>
          <w:rFonts w:ascii="Arial" w:hAnsi="Arial" w:cs="Arial"/>
          <w:sz w:val="16"/>
          <w:szCs w:val="16"/>
          <w:lang w:val="es-MX" w:eastAsia="es-ES"/>
        </w:rPr>
        <w:t>Acuerdo</w:t>
      </w:r>
      <w:r w:rsidR="000D55E5" w:rsidRPr="00205B88">
        <w:rPr>
          <w:rFonts w:ascii="Arial" w:hAnsi="Arial" w:cs="Arial"/>
          <w:sz w:val="16"/>
          <w:szCs w:val="16"/>
          <w:lang w:val="es-MX" w:eastAsia="es-ES"/>
        </w:rPr>
        <w:t>.</w:t>
      </w:r>
    </w:p>
    <w:p w14:paraId="518D0347" w14:textId="77777777" w:rsidR="000D55E5" w:rsidRPr="00205B88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29C38B31" w14:textId="77777777" w:rsidR="000D55E5" w:rsidRPr="00270BFF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</w:p>
    <w:p w14:paraId="4DBFACD1" w14:textId="77777777" w:rsidR="000D55E5" w:rsidRPr="00270BFF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14:paraId="4D55BBD8" w14:textId="77777777" w:rsidR="000D55E5" w:rsidRDefault="000D55E5" w:rsidP="000D55E5">
      <w:pPr>
        <w:spacing w:after="0" w:line="240" w:lineRule="auto"/>
        <w:ind w:right="283"/>
        <w:jc w:val="both"/>
        <w:rPr>
          <w:rFonts w:ascii="Arial" w:eastAsia="Calibri" w:hAnsi="Arial" w:cs="Arial"/>
          <w:bCs/>
          <w:lang w:val="es-MX"/>
        </w:rPr>
      </w:pPr>
      <w:r w:rsidRPr="00240860">
        <w:rPr>
          <w:rFonts w:ascii="Arial" w:eastAsia="Calibri" w:hAnsi="Arial" w:cs="Arial"/>
          <w:bCs/>
          <w:lang w:val="es-MX"/>
        </w:rPr>
        <w:t xml:space="preserve">De conformidad con lo que establece el artículo 156, fracciones IX y XV de la Ley Orgánica del Poder Judicial del Estado, me permito hacer de su conocimiento </w:t>
      </w:r>
      <w:r w:rsidR="004950CD">
        <w:rPr>
          <w:rFonts w:ascii="Arial" w:eastAsia="Calibri" w:hAnsi="Arial" w:cs="Arial"/>
          <w:bCs/>
          <w:lang w:val="es-MX"/>
        </w:rPr>
        <w:t xml:space="preserve">que el Pleno del Consejo de la Judicatura Local, en Sesión Ordinaria de fecha </w:t>
      </w:r>
      <w:r w:rsidR="005B5B5B">
        <w:rPr>
          <w:rFonts w:ascii="Arial" w:eastAsia="Calibri" w:hAnsi="Arial" w:cs="Arial"/>
          <w:bCs/>
          <w:lang w:val="es-MX"/>
        </w:rPr>
        <w:t>10</w:t>
      </w:r>
      <w:r w:rsidR="004F12EF">
        <w:rPr>
          <w:rFonts w:ascii="Arial" w:eastAsia="Calibri" w:hAnsi="Arial" w:cs="Arial"/>
          <w:bCs/>
          <w:lang w:val="es-MX"/>
        </w:rPr>
        <w:t xml:space="preserve"> de </w:t>
      </w:r>
      <w:r w:rsidR="005B5B5B">
        <w:rPr>
          <w:rFonts w:ascii="Arial" w:eastAsia="Calibri" w:hAnsi="Arial" w:cs="Arial"/>
          <w:bCs/>
          <w:lang w:val="es-MX"/>
        </w:rPr>
        <w:t>septiembre</w:t>
      </w:r>
      <w:r w:rsidR="0000786E">
        <w:rPr>
          <w:rFonts w:ascii="Arial" w:eastAsia="Calibri" w:hAnsi="Arial" w:cs="Arial"/>
          <w:bCs/>
          <w:lang w:val="es-MX"/>
        </w:rPr>
        <w:t xml:space="preserve"> de </w:t>
      </w:r>
      <w:r w:rsidR="004950CD">
        <w:rPr>
          <w:rFonts w:ascii="Arial" w:eastAsia="Calibri" w:hAnsi="Arial" w:cs="Arial"/>
          <w:bCs/>
          <w:lang w:val="es-MX"/>
        </w:rPr>
        <w:t xml:space="preserve"> 2018, </w:t>
      </w:r>
      <w:r w:rsidR="00794090" w:rsidRPr="00794090">
        <w:rPr>
          <w:rFonts w:ascii="Arial" w:eastAsia="Calibri" w:hAnsi="Arial" w:cs="Arial"/>
          <w:bCs/>
        </w:rPr>
        <w:t>comunica para los efectos correspondientes, el contenido de</w:t>
      </w:r>
      <w:r w:rsidR="00794090">
        <w:rPr>
          <w:rFonts w:ascii="Arial" w:eastAsia="Calibri" w:hAnsi="Arial" w:cs="Arial"/>
          <w:bCs/>
        </w:rPr>
        <w:t>l</w:t>
      </w:r>
      <w:r w:rsidR="00291585">
        <w:rPr>
          <w:rFonts w:ascii="Arial" w:eastAsia="Calibri" w:hAnsi="Arial" w:cs="Arial"/>
          <w:bCs/>
        </w:rPr>
        <w:t xml:space="preserve"> oficio númer</w:t>
      </w:r>
      <w:r w:rsidR="00291585" w:rsidRPr="00F618C0">
        <w:rPr>
          <w:rFonts w:ascii="Arial" w:eastAsia="Calibri" w:hAnsi="Arial" w:cs="Arial"/>
          <w:bCs/>
        </w:rPr>
        <w:t>o</w:t>
      </w:r>
      <w:r w:rsidR="00F618C0" w:rsidRPr="00F618C0">
        <w:rPr>
          <w:rFonts w:ascii="Arial" w:eastAsia="Calibri" w:hAnsi="Arial" w:cs="Arial"/>
          <w:b/>
          <w:bCs/>
        </w:rPr>
        <w:t xml:space="preserve"> </w:t>
      </w:r>
      <w:r w:rsidR="005B5B5B" w:rsidRPr="005B5B5B">
        <w:rPr>
          <w:rFonts w:ascii="Arial" w:eastAsia="Calibri" w:hAnsi="Arial" w:cs="Arial"/>
          <w:b/>
          <w:bCs/>
        </w:rPr>
        <w:t>SED/12146/2018, de fecha 9 de julio de 2018</w:t>
      </w:r>
      <w:r w:rsidR="0000786E">
        <w:rPr>
          <w:rFonts w:ascii="Arial" w:eastAsia="Calibri" w:hAnsi="Arial" w:cs="Arial"/>
          <w:bCs/>
        </w:rPr>
        <w:t>, signado por</w:t>
      </w:r>
      <w:r w:rsidR="00BF277D">
        <w:rPr>
          <w:rFonts w:ascii="Arial" w:eastAsia="Calibri" w:hAnsi="Arial" w:cs="Arial"/>
          <w:bCs/>
        </w:rPr>
        <w:t xml:space="preserve"> </w:t>
      </w:r>
      <w:r w:rsidR="00F618C0">
        <w:rPr>
          <w:rFonts w:ascii="Arial" w:eastAsia="Calibri" w:hAnsi="Arial" w:cs="Arial"/>
          <w:bCs/>
        </w:rPr>
        <w:t>el</w:t>
      </w:r>
      <w:r w:rsidR="004F12EF">
        <w:rPr>
          <w:rFonts w:ascii="Arial" w:eastAsia="Calibri" w:hAnsi="Arial" w:cs="Arial"/>
          <w:bCs/>
        </w:rPr>
        <w:t xml:space="preserve"> Licenciad</w:t>
      </w:r>
      <w:r w:rsidR="00F618C0">
        <w:rPr>
          <w:rFonts w:ascii="Arial" w:eastAsia="Calibri" w:hAnsi="Arial" w:cs="Arial"/>
          <w:bCs/>
        </w:rPr>
        <w:t>o Omar Antonio Torres Andrade</w:t>
      </w:r>
      <w:r w:rsidR="00205B88">
        <w:rPr>
          <w:rFonts w:ascii="Arial" w:eastAsia="Calibri" w:hAnsi="Arial" w:cs="Arial"/>
          <w:bCs/>
        </w:rPr>
        <w:t xml:space="preserve">, </w:t>
      </w:r>
      <w:r w:rsidR="000A3F43" w:rsidRPr="000A3F43">
        <w:rPr>
          <w:rFonts w:ascii="Arial" w:eastAsia="Calibri" w:hAnsi="Arial" w:cs="Arial"/>
          <w:bCs/>
        </w:rPr>
        <w:t>Secretario Técnico “A” adscrito a la Secretaria Ejecutiva de Disciplina del Consejo de la Judicatura Federal</w:t>
      </w:r>
      <w:r w:rsidR="00205B88">
        <w:rPr>
          <w:rFonts w:ascii="Arial" w:eastAsia="Calibri" w:hAnsi="Arial" w:cs="Arial"/>
          <w:bCs/>
        </w:rPr>
        <w:t xml:space="preserve">, </w:t>
      </w:r>
      <w:r>
        <w:rPr>
          <w:rFonts w:ascii="Arial" w:eastAsia="Calibri" w:hAnsi="Arial" w:cs="Arial"/>
          <w:bCs/>
          <w:lang w:val="es-MX"/>
        </w:rPr>
        <w:t>que es d</w:t>
      </w:r>
      <w:r w:rsidR="000A3F43">
        <w:rPr>
          <w:rFonts w:ascii="Arial" w:eastAsia="Calibri" w:hAnsi="Arial" w:cs="Arial"/>
          <w:bCs/>
          <w:lang w:val="es-MX"/>
        </w:rPr>
        <w:t>el tenor siguiente: -</w:t>
      </w:r>
    </w:p>
    <w:p w14:paraId="6D143937" w14:textId="77777777" w:rsidR="000A3F43" w:rsidRDefault="000A3F43" w:rsidP="000D55E5">
      <w:pPr>
        <w:spacing w:after="0" w:line="240" w:lineRule="auto"/>
        <w:ind w:right="283"/>
        <w:jc w:val="both"/>
        <w:rPr>
          <w:rFonts w:ascii="Arial" w:eastAsia="Calibri" w:hAnsi="Arial" w:cs="Arial"/>
          <w:bCs/>
          <w:lang w:val="es-MX"/>
        </w:rPr>
      </w:pPr>
    </w:p>
    <w:p w14:paraId="3BE3D476" w14:textId="77777777" w:rsidR="000D55E5" w:rsidRDefault="000D55E5" w:rsidP="000D55E5">
      <w:pPr>
        <w:spacing w:after="0" w:line="240" w:lineRule="auto"/>
        <w:ind w:left="567" w:right="709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231ECAD3" w14:textId="2285D987" w:rsidR="00DB21DA" w:rsidRPr="00547631" w:rsidRDefault="000D55E5" w:rsidP="006C772C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left="851" w:right="1185"/>
        <w:jc w:val="both"/>
        <w:rPr>
          <w:rFonts w:ascii="Arial" w:hAnsi="Arial" w:cs="Arial"/>
          <w:bCs/>
          <w:i/>
          <w:sz w:val="18"/>
          <w:szCs w:val="18"/>
        </w:rPr>
      </w:pPr>
      <w:r w:rsidRPr="00205B88">
        <w:rPr>
          <w:rFonts w:ascii="Arial" w:eastAsia="Calibri" w:hAnsi="Arial" w:cs="Arial"/>
          <w:bCs/>
          <w:sz w:val="16"/>
          <w:szCs w:val="16"/>
        </w:rPr>
        <w:t>"...</w:t>
      </w:r>
      <w:r w:rsidR="00205B88" w:rsidRPr="00205B88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Ciudad de </w:t>
      </w:r>
      <w:r w:rsidR="006C772C" w:rsidRPr="00547631">
        <w:rPr>
          <w:rFonts w:ascii="Arial" w:hAnsi="Arial" w:cs="Arial"/>
          <w:bCs/>
          <w:i/>
          <w:sz w:val="18"/>
          <w:szCs w:val="18"/>
        </w:rPr>
        <w:t>México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, </w:t>
      </w:r>
      <w:r w:rsidR="00DB21DA" w:rsidRPr="00547631">
        <w:rPr>
          <w:rFonts w:ascii="Arial" w:hAnsi="Arial" w:cs="Arial"/>
          <w:b/>
          <w:bCs/>
          <w:i/>
          <w:sz w:val="18"/>
          <w:szCs w:val="18"/>
        </w:rPr>
        <w:t>nueve de julio de dos mil dieciocho.</w:t>
      </w:r>
      <w:r w:rsidR="006C772C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Visto el estado que guardan los autos del procedimiento disciplinario de oficio en que se </w:t>
      </w:r>
      <w:r w:rsidR="00061461" w:rsidRPr="00547631">
        <w:rPr>
          <w:rFonts w:ascii="Arial" w:hAnsi="Arial" w:cs="Arial"/>
          <w:bCs/>
          <w:i/>
          <w:sz w:val="18"/>
          <w:szCs w:val="18"/>
        </w:rPr>
        <w:t>actúa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, en forma particular del contenido de la constancia secretarial que antecede, de la que se advierte que el pazo para que los licenciados </w:t>
      </w:r>
      <w:r w:rsidR="00837F68" w:rsidRPr="00547631">
        <w:rPr>
          <w:rFonts w:ascii="Arial" w:hAnsi="Arial" w:cs="Arial"/>
          <w:b/>
          <w:bCs/>
          <w:i/>
          <w:sz w:val="18"/>
          <w:szCs w:val="18"/>
        </w:rPr>
        <w:t>Mariano Castillo Vallejo, Mó</w:t>
      </w:r>
      <w:r w:rsidR="00DB21DA" w:rsidRPr="00547631">
        <w:rPr>
          <w:rFonts w:ascii="Arial" w:hAnsi="Arial" w:cs="Arial"/>
          <w:b/>
          <w:bCs/>
          <w:i/>
          <w:sz w:val="18"/>
          <w:szCs w:val="18"/>
        </w:rPr>
        <w:t>nica Maria del Rosario Barrera Rivera, Patricia Isabel</w:t>
      </w:r>
      <w:r w:rsidR="00837F68" w:rsidRPr="00547631">
        <w:rPr>
          <w:rFonts w:ascii="Arial" w:hAnsi="Arial" w:cs="Arial"/>
          <w:b/>
          <w:bCs/>
          <w:i/>
          <w:sz w:val="18"/>
          <w:szCs w:val="18"/>
        </w:rPr>
        <w:t>la Pedrero Iduarte, Rafael González Ramirez, Rafael González Ramí</w:t>
      </w:r>
      <w:r w:rsidR="00DB21DA" w:rsidRPr="00547631">
        <w:rPr>
          <w:rFonts w:ascii="Arial" w:hAnsi="Arial" w:cs="Arial"/>
          <w:b/>
          <w:bCs/>
          <w:i/>
          <w:sz w:val="18"/>
          <w:szCs w:val="18"/>
        </w:rPr>
        <w:t xml:space="preserve">rez, Juan Antonio </w:t>
      </w:r>
      <w:r w:rsidR="00837F68" w:rsidRPr="00547631">
        <w:rPr>
          <w:rFonts w:ascii="Arial" w:hAnsi="Arial" w:cs="Arial"/>
          <w:b/>
          <w:bCs/>
          <w:i/>
          <w:sz w:val="18"/>
          <w:szCs w:val="18"/>
        </w:rPr>
        <w:t>montalvo Gochicoa, Crecencio León Cruz Sosa, Dagoberto Vé</w:t>
      </w:r>
      <w:r w:rsidR="00DB21DA" w:rsidRPr="00547631">
        <w:rPr>
          <w:rFonts w:ascii="Arial" w:hAnsi="Arial" w:cs="Arial"/>
          <w:b/>
          <w:bCs/>
          <w:i/>
          <w:sz w:val="18"/>
          <w:szCs w:val="18"/>
        </w:rPr>
        <w:t>lez Pazos; y</w:t>
      </w:r>
      <w:r w:rsidR="00837F68" w:rsidRPr="00547631">
        <w:rPr>
          <w:rFonts w:ascii="Arial" w:hAnsi="Arial" w:cs="Arial"/>
          <w:b/>
          <w:bCs/>
          <w:i/>
          <w:sz w:val="18"/>
          <w:szCs w:val="18"/>
        </w:rPr>
        <w:t>,</w:t>
      </w:r>
      <w:r w:rsidR="00DB21DA" w:rsidRPr="00547631">
        <w:rPr>
          <w:rFonts w:ascii="Arial" w:hAnsi="Arial" w:cs="Arial"/>
          <w:b/>
          <w:bCs/>
          <w:i/>
          <w:sz w:val="18"/>
          <w:szCs w:val="18"/>
        </w:rPr>
        <w:t xml:space="preserve"> Mario Hinojosa Navarro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, interpu</w:t>
      </w:r>
      <w:r w:rsidR="00837F68" w:rsidRPr="00547631">
        <w:rPr>
          <w:rFonts w:ascii="Arial" w:hAnsi="Arial" w:cs="Arial"/>
          <w:bCs/>
          <w:i/>
          <w:sz w:val="18"/>
          <w:szCs w:val="18"/>
        </w:rPr>
        <w:t>sieran recurso de reconsideració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n contra la resoluciòn d</w:t>
      </w:r>
      <w:r w:rsidR="00837F68" w:rsidRPr="00547631">
        <w:rPr>
          <w:rFonts w:ascii="Arial" w:hAnsi="Arial" w:cs="Arial"/>
          <w:bCs/>
          <w:i/>
          <w:sz w:val="18"/>
          <w:szCs w:val="18"/>
        </w:rPr>
        <w:t>efinitiva dictada por la Comisió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n de Disciplina del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Consejo de la</w:t>
      </w:r>
      <w:r w:rsidR="00837F68" w:rsidRPr="00547631">
        <w:rPr>
          <w:rFonts w:ascii="Arial" w:hAnsi="Arial" w:cs="Arial"/>
          <w:bCs/>
          <w:i/>
          <w:sz w:val="18"/>
          <w:szCs w:val="18"/>
        </w:rPr>
        <w:t xml:space="preserve"> Judicatura Federal, el veintidós de mayo, de dos mil dieciocho, ha fenecido sin que hubieran promovido tal medio de impugnación; en consecuencia, </w:t>
      </w:r>
      <w:r w:rsidR="00837F68" w:rsidRPr="00547631">
        <w:rPr>
          <w:rFonts w:ascii="Arial" w:hAnsi="Arial" w:cs="Arial"/>
          <w:b/>
          <w:bCs/>
          <w:i/>
          <w:sz w:val="18"/>
          <w:szCs w:val="18"/>
        </w:rPr>
        <w:t>en este acto se declara que dicha determinación ha causado estado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para todos los efectos legales conducentes.</w:t>
      </w:r>
    </w:p>
    <w:p w14:paraId="5282B2F3" w14:textId="77777777" w:rsidR="00837F68" w:rsidRPr="00547631" w:rsidRDefault="00837F68" w:rsidP="006C772C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1416" w:right="1185"/>
        <w:jc w:val="both"/>
        <w:rPr>
          <w:rFonts w:ascii="Arial" w:hAnsi="Arial" w:cs="Arial"/>
          <w:bCs/>
          <w:i/>
          <w:sz w:val="18"/>
          <w:szCs w:val="18"/>
        </w:rPr>
      </w:pPr>
    </w:p>
    <w:p w14:paraId="793F133A" w14:textId="1FB67918" w:rsidR="00B9341A" w:rsidRPr="00547631" w:rsidRDefault="00837F68" w:rsidP="006C772C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851" w:right="1185"/>
        <w:jc w:val="both"/>
        <w:rPr>
          <w:rFonts w:ascii="Arial" w:hAnsi="Arial" w:cs="Arial"/>
          <w:bCs/>
          <w:i/>
          <w:sz w:val="18"/>
          <w:szCs w:val="18"/>
        </w:rPr>
      </w:pPr>
      <w:r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En ese contexto, resulto oportuno precisar que el </w:t>
      </w:r>
      <w:r w:rsidRPr="00547631">
        <w:rPr>
          <w:rFonts w:ascii="Arial" w:hAnsi="Arial" w:cs="Arial"/>
          <w:bCs/>
          <w:i/>
          <w:sz w:val="18"/>
          <w:szCs w:val="18"/>
        </w:rPr>
        <w:t>artículo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174 del Acuerdo General del Pleno del Consejo de la Judicatura Federal, que establece las disposiciones en materia de responsabilidades administrativas, situacion patrimonial, control y </w:t>
      </w:r>
      <w:r w:rsidR="006C772C" w:rsidRPr="00547631">
        <w:rPr>
          <w:rFonts w:ascii="Arial" w:hAnsi="Arial" w:cs="Arial"/>
          <w:bCs/>
          <w:i/>
          <w:sz w:val="18"/>
          <w:szCs w:val="18"/>
        </w:rPr>
        <w:t>rendición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de cuentas, establece: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Pr="00547631">
        <w:rPr>
          <w:rFonts w:ascii="Arial" w:hAnsi="Arial" w:cs="Arial"/>
          <w:b/>
          <w:bCs/>
          <w:i/>
          <w:sz w:val="18"/>
          <w:szCs w:val="18"/>
        </w:rPr>
        <w:t xml:space="preserve">  </w:t>
      </w:r>
      <w:r w:rsidR="00DB21DA" w:rsidRPr="00547631">
        <w:rPr>
          <w:rFonts w:ascii="Arial" w:hAnsi="Arial" w:cs="Arial"/>
          <w:b/>
          <w:bCs/>
          <w:i/>
          <w:sz w:val="18"/>
          <w:szCs w:val="18"/>
        </w:rPr>
        <w:t>“REFORMADO POR ACUERDO GENERAL S/N, PUBLICADO EN EL D.O.F,</w:t>
      </w:r>
      <w:r w:rsidR="006C772C">
        <w:rPr>
          <w:rFonts w:ascii="Arial" w:hAnsi="Arial" w:cs="Arial"/>
          <w:b/>
          <w:bCs/>
          <w:i/>
          <w:sz w:val="18"/>
          <w:szCs w:val="18"/>
        </w:rPr>
        <w:t xml:space="preserve">  </w:t>
      </w:r>
      <w:r w:rsidR="00DB21DA" w:rsidRPr="00547631">
        <w:rPr>
          <w:rFonts w:ascii="Arial" w:hAnsi="Arial" w:cs="Arial"/>
          <w:b/>
          <w:bCs/>
          <w:i/>
          <w:sz w:val="18"/>
          <w:szCs w:val="18"/>
        </w:rPr>
        <w:t>EL 28/05/2015</w:t>
      </w:r>
      <w:r w:rsidR="006C772C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EF2078" w:rsidRPr="00547631">
        <w:rPr>
          <w:rFonts w:ascii="Arial" w:hAnsi="Arial" w:cs="Arial"/>
          <w:b/>
          <w:bCs/>
          <w:i/>
          <w:sz w:val="18"/>
          <w:szCs w:val="18"/>
        </w:rPr>
        <w:t>Artículo</w:t>
      </w:r>
      <w:r w:rsidR="00DB21DA" w:rsidRPr="00547631">
        <w:rPr>
          <w:rFonts w:ascii="Arial" w:hAnsi="Arial" w:cs="Arial"/>
          <w:b/>
          <w:bCs/>
          <w:i/>
          <w:sz w:val="18"/>
          <w:szCs w:val="18"/>
        </w:rPr>
        <w:t xml:space="preserve"> 174</w:t>
      </w:r>
      <w:r w:rsidRPr="00547631">
        <w:rPr>
          <w:rFonts w:ascii="Arial" w:hAnsi="Arial" w:cs="Arial"/>
          <w:bCs/>
          <w:i/>
          <w:sz w:val="18"/>
          <w:szCs w:val="18"/>
        </w:rPr>
        <w:t>. Deberá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Pr="00547631">
        <w:rPr>
          <w:rFonts w:ascii="Arial" w:hAnsi="Arial" w:cs="Arial"/>
          <w:bCs/>
          <w:i/>
          <w:sz w:val="18"/>
          <w:szCs w:val="18"/>
        </w:rPr>
        <w:t>remitirse el archivo electrónico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correspondiente de toda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547631" w:rsidRPr="00547631">
        <w:rPr>
          <w:rFonts w:ascii="Arial" w:hAnsi="Arial" w:cs="Arial"/>
          <w:bCs/>
          <w:i/>
          <w:sz w:val="18"/>
          <w:szCs w:val="18"/>
        </w:rPr>
        <w:t>resolución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que cause estado e imponga sanciòn, a la </w:t>
      </w:r>
      <w:r w:rsidR="00E02807" w:rsidRPr="00547631">
        <w:rPr>
          <w:rFonts w:ascii="Arial" w:hAnsi="Arial" w:cs="Arial"/>
          <w:bCs/>
          <w:i/>
          <w:sz w:val="18"/>
          <w:szCs w:val="18"/>
        </w:rPr>
        <w:t>Dirección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General de Recursos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Humanos para que la agregue al expediente personal del </w:t>
      </w:r>
      <w:r w:rsidR="00E02807" w:rsidRPr="00547631">
        <w:rPr>
          <w:rFonts w:ascii="Arial" w:hAnsi="Arial" w:cs="Arial"/>
          <w:bCs/>
          <w:i/>
          <w:sz w:val="18"/>
          <w:szCs w:val="18"/>
        </w:rPr>
        <w:t>servicio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público sancionado y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a la Contraloría para la actualización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del Registro de Servidores </w:t>
      </w:r>
      <w:r w:rsidR="00061461" w:rsidRPr="00547631">
        <w:rPr>
          <w:rFonts w:ascii="Arial" w:hAnsi="Arial" w:cs="Arial"/>
          <w:bCs/>
          <w:i/>
          <w:sz w:val="18"/>
          <w:szCs w:val="18"/>
        </w:rPr>
        <w:t>Públicos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Sancionados.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Si la sanció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n im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puesta consiste en inhabilitació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n, s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e enviará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n cop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ias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certificadas a la Contralorí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a de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 xml:space="preserve"> la Suprema Corte de Justicia d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e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 xml:space="preserve"> la Nación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, a la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Contraloría del Tribunal Elector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a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l, a la Secretaría d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e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la 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Función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Pública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, 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 xml:space="preserve">y a </w:t>
      </w:r>
      <w:r w:rsidR="00547631" w:rsidRPr="00547631">
        <w:rPr>
          <w:rFonts w:ascii="Arial" w:hAnsi="Arial" w:cs="Arial"/>
          <w:bCs/>
          <w:i/>
          <w:sz w:val="18"/>
          <w:szCs w:val="18"/>
        </w:rPr>
        <w:t>las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>judicaturas y a las contralorías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 de las entidades e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federativas.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Las quejas y denuncias que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 xml:space="preserve"> sean desechadas, se declaren im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>procedentes o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DB21DA" w:rsidRPr="00547631">
        <w:rPr>
          <w:rFonts w:ascii="Arial" w:hAnsi="Arial" w:cs="Arial"/>
          <w:bCs/>
          <w:i/>
          <w:sz w:val="18"/>
          <w:szCs w:val="18"/>
        </w:rPr>
        <w:t xml:space="preserve">infundadas, </w:t>
      </w:r>
      <w:r w:rsidR="00DB21DA" w:rsidRPr="006C772C">
        <w:rPr>
          <w:rFonts w:ascii="Arial" w:hAnsi="Arial" w:cs="Arial"/>
          <w:bCs/>
          <w:i/>
          <w:sz w:val="18"/>
          <w:szCs w:val="18"/>
        </w:rPr>
        <w:t>y los procedimientos de responsabil</w:t>
      </w:r>
      <w:r w:rsidR="00342EA9" w:rsidRPr="006C772C">
        <w:rPr>
          <w:rFonts w:ascii="Arial" w:hAnsi="Arial" w:cs="Arial"/>
          <w:bCs/>
          <w:i/>
          <w:sz w:val="18"/>
          <w:szCs w:val="18"/>
        </w:rPr>
        <w:t>ida</w:t>
      </w:r>
      <w:r w:rsidR="00A46101" w:rsidRPr="006C772C">
        <w:rPr>
          <w:rFonts w:ascii="Arial" w:hAnsi="Arial" w:cs="Arial"/>
          <w:bCs/>
          <w:i/>
          <w:sz w:val="18"/>
          <w:szCs w:val="18"/>
        </w:rPr>
        <w:t>d administrativa en que se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342EA9" w:rsidRPr="006C772C">
        <w:rPr>
          <w:rFonts w:ascii="Arial" w:hAnsi="Arial" w:cs="Arial"/>
          <w:bCs/>
          <w:i/>
          <w:sz w:val="18"/>
          <w:szCs w:val="18"/>
        </w:rPr>
        <w:t>declare sin materia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 o prescri</w:t>
      </w:r>
      <w:r w:rsidR="00A46101" w:rsidRPr="00547631">
        <w:rPr>
          <w:rFonts w:ascii="Arial" w:hAnsi="Arial" w:cs="Arial"/>
          <w:bCs/>
          <w:i/>
          <w:sz w:val="18"/>
          <w:szCs w:val="18"/>
        </w:rPr>
        <w:t xml:space="preserve">ta la facultad para sancionar, </w:t>
      </w:r>
      <w:r w:rsidR="00A46101" w:rsidRPr="006C772C">
        <w:rPr>
          <w:rFonts w:ascii="Arial" w:hAnsi="Arial" w:cs="Arial"/>
          <w:bCs/>
          <w:i/>
          <w:sz w:val="18"/>
          <w:szCs w:val="18"/>
        </w:rPr>
        <w:t>ú</w:t>
      </w:r>
      <w:r w:rsidR="000220D1" w:rsidRPr="006C772C">
        <w:rPr>
          <w:rFonts w:ascii="Arial" w:hAnsi="Arial" w:cs="Arial"/>
          <w:bCs/>
          <w:i/>
          <w:sz w:val="18"/>
          <w:szCs w:val="18"/>
        </w:rPr>
        <w:t>nicamente se el</w:t>
      </w:r>
      <w:r w:rsidR="006C772C" w:rsidRP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0220D1" w:rsidRPr="006C772C">
        <w:rPr>
          <w:rFonts w:ascii="Arial" w:hAnsi="Arial" w:cs="Arial"/>
          <w:bCs/>
          <w:i/>
          <w:sz w:val="18"/>
          <w:szCs w:val="18"/>
        </w:rPr>
        <w:t>archivo electró</w:t>
      </w:r>
      <w:r w:rsidR="00342EA9" w:rsidRPr="006C772C">
        <w:rPr>
          <w:rFonts w:ascii="Arial" w:hAnsi="Arial" w:cs="Arial"/>
          <w:bCs/>
          <w:i/>
          <w:sz w:val="18"/>
          <w:szCs w:val="18"/>
        </w:rPr>
        <w:t xml:space="preserve">nico </w:t>
      </w:r>
      <w:r w:rsidR="000220D1" w:rsidRPr="006C772C">
        <w:rPr>
          <w:rFonts w:ascii="Arial" w:hAnsi="Arial" w:cs="Arial"/>
          <w:bCs/>
          <w:i/>
          <w:sz w:val="18"/>
          <w:szCs w:val="18"/>
        </w:rPr>
        <w:t>correspondiente a la Secretarí</w:t>
      </w:r>
      <w:r w:rsidR="00342EA9" w:rsidRPr="006C772C">
        <w:rPr>
          <w:rFonts w:ascii="Arial" w:hAnsi="Arial" w:cs="Arial"/>
          <w:bCs/>
          <w:i/>
          <w:sz w:val="18"/>
          <w:szCs w:val="18"/>
        </w:rPr>
        <w:t xml:space="preserve">a o </w:t>
      </w:r>
      <w:r w:rsidR="000220D1" w:rsidRPr="006C772C">
        <w:rPr>
          <w:rFonts w:ascii="Arial" w:hAnsi="Arial" w:cs="Arial"/>
          <w:bCs/>
          <w:i/>
          <w:sz w:val="18"/>
          <w:szCs w:val="18"/>
        </w:rPr>
        <w:t>Contraloría</w:t>
      </w:r>
      <w:r w:rsidR="00342EA9" w:rsidRPr="006C772C">
        <w:rPr>
          <w:rFonts w:ascii="Arial" w:hAnsi="Arial" w:cs="Arial"/>
          <w:bCs/>
          <w:i/>
          <w:sz w:val="18"/>
          <w:szCs w:val="18"/>
        </w:rPr>
        <w:t>, según el caso,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342EA9" w:rsidRPr="006C772C">
        <w:rPr>
          <w:rFonts w:ascii="Arial" w:hAnsi="Arial" w:cs="Arial"/>
          <w:bCs/>
          <w:i/>
          <w:sz w:val="18"/>
          <w:szCs w:val="18"/>
        </w:rPr>
        <w:t xml:space="preserve">para </w:t>
      </w:r>
      <w:r w:rsidR="00E02807" w:rsidRPr="006C772C">
        <w:rPr>
          <w:rFonts w:ascii="Arial" w:hAnsi="Arial" w:cs="Arial"/>
          <w:bCs/>
          <w:i/>
          <w:sz w:val="18"/>
          <w:szCs w:val="18"/>
        </w:rPr>
        <w:t>constituir</w:t>
      </w:r>
      <w:r w:rsidR="00342EA9" w:rsidRPr="006C772C">
        <w:rPr>
          <w:rFonts w:ascii="Arial" w:hAnsi="Arial" w:cs="Arial"/>
          <w:bCs/>
          <w:i/>
          <w:sz w:val="18"/>
          <w:szCs w:val="18"/>
        </w:rPr>
        <w:t xml:space="preserve"> un registro de tales resoluciones.”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 xml:space="preserve">   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>En esa tesitura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,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 de dicho numeral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 xml:space="preserve"> se advierte que en la resolució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n dictada en los procedimientos de 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responsabilidad administrativa, en la que haya declara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>do sin materia, (en este caso en particu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lar, resultó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 prescrita la f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acultad sancionadora respecto d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>e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las conductas atribuidas a 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>Rafael Gonzalez Ramirez;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in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fundado en relacion con 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>Mar</w:t>
      </w:r>
      <w:r w:rsidR="000220D1" w:rsidRPr="00547631">
        <w:rPr>
          <w:rFonts w:ascii="Arial" w:hAnsi="Arial" w:cs="Arial"/>
          <w:b/>
          <w:bCs/>
          <w:i/>
          <w:sz w:val="18"/>
          <w:szCs w:val="18"/>
        </w:rPr>
        <w:t>ino Castillo Vallejo, Mónica Marí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 xml:space="preserve">a de </w:t>
      </w:r>
      <w:r w:rsidR="000220D1" w:rsidRPr="00547631">
        <w:rPr>
          <w:rFonts w:ascii="Arial" w:hAnsi="Arial" w:cs="Arial"/>
          <w:b/>
          <w:bCs/>
          <w:i/>
          <w:sz w:val="18"/>
          <w:szCs w:val="18"/>
        </w:rPr>
        <w:t xml:space="preserve">Rosario Barrera  Rivera y Patricia </w:t>
      </w:r>
      <w:proofErr w:type="spellStart"/>
      <w:r w:rsidR="000220D1" w:rsidRPr="00547631">
        <w:rPr>
          <w:rFonts w:ascii="Arial" w:hAnsi="Arial" w:cs="Arial"/>
          <w:b/>
          <w:bCs/>
          <w:i/>
          <w:sz w:val="18"/>
          <w:szCs w:val="18"/>
        </w:rPr>
        <w:t>Isabella</w:t>
      </w:r>
      <w:proofErr w:type="spellEnd"/>
      <w:r w:rsidR="000220D1" w:rsidRPr="00547631">
        <w:rPr>
          <w:rFonts w:ascii="Arial" w:hAnsi="Arial" w:cs="Arial"/>
          <w:b/>
          <w:bCs/>
          <w:i/>
          <w:sz w:val="18"/>
          <w:szCs w:val="18"/>
        </w:rPr>
        <w:t xml:space="preserve"> Pedrero  </w:t>
      </w:r>
      <w:proofErr w:type="spellStart"/>
      <w:r w:rsidR="000220D1" w:rsidRPr="00547631">
        <w:rPr>
          <w:rFonts w:ascii="Arial" w:hAnsi="Arial" w:cs="Arial"/>
          <w:b/>
          <w:bCs/>
          <w:i/>
          <w:sz w:val="18"/>
          <w:szCs w:val="18"/>
        </w:rPr>
        <w:t>Iduarte</w:t>
      </w:r>
      <w:proofErr w:type="spellEnd"/>
      <w:r w:rsidR="000220D1" w:rsidRPr="00547631">
        <w:rPr>
          <w:rFonts w:ascii="Arial" w:hAnsi="Arial" w:cs="Arial"/>
          <w:b/>
          <w:bCs/>
          <w:i/>
          <w:sz w:val="18"/>
          <w:szCs w:val="18"/>
        </w:rPr>
        <w:t>;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 xml:space="preserve"> y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, fundado en 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 xml:space="preserve">cuanto </w:t>
      </w:r>
      <w:r w:rsidR="000220D1" w:rsidRPr="00547631">
        <w:rPr>
          <w:rFonts w:ascii="Arial" w:hAnsi="Arial" w:cs="Arial"/>
          <w:b/>
          <w:bCs/>
          <w:i/>
          <w:sz w:val="18"/>
          <w:szCs w:val="18"/>
        </w:rPr>
        <w:t>Juan Antonio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="00342EA9" w:rsidRPr="00547631">
        <w:rPr>
          <w:rFonts w:ascii="Arial" w:hAnsi="Arial" w:cs="Arial"/>
          <w:b/>
          <w:bCs/>
          <w:i/>
          <w:sz w:val="18"/>
          <w:szCs w:val="18"/>
        </w:rPr>
        <w:t>Gochicoa</w:t>
      </w:r>
      <w:proofErr w:type="spellEnd"/>
      <w:r w:rsidR="000220D1" w:rsidRPr="00547631">
        <w:rPr>
          <w:rFonts w:ascii="Arial" w:hAnsi="Arial" w:cs="Arial"/>
          <w:b/>
          <w:bCs/>
          <w:i/>
          <w:sz w:val="18"/>
          <w:szCs w:val="18"/>
        </w:rPr>
        <w:t xml:space="preserve">, Crescencio León Cruz Sosa, Dagoberto Vélez Pazos; y, Mario 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>Hinojosa Navarro)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, se deberá remitir el archivo electró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>nico correspondiente ala Contraloria para constituir un registro de esa resoluciones; por tanto , en observancia a lo anterio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 xml:space="preserve">r, </w:t>
      </w:r>
      <w:r w:rsidR="000220D1" w:rsidRPr="00547631">
        <w:rPr>
          <w:rFonts w:ascii="Arial" w:hAnsi="Arial" w:cs="Arial"/>
          <w:b/>
          <w:bCs/>
          <w:i/>
          <w:sz w:val="18"/>
          <w:szCs w:val="18"/>
        </w:rPr>
        <w:t>enví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>ese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 a la 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Contraloría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 d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e Poder Judicial de la Federación el medio magné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>tico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 xml:space="preserve"> que contenga el archivo electró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nico 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en formato “PDF” de la resolució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>n de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f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initiva dictada por la Comision 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de 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Disciplina del Consejo de la Judicatura Federal, veintidós de m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>ayo d</w:t>
      </w:r>
      <w:r w:rsidR="000220D1" w:rsidRPr="00547631">
        <w:rPr>
          <w:rFonts w:ascii="Arial" w:hAnsi="Arial" w:cs="Arial"/>
          <w:bCs/>
          <w:i/>
          <w:sz w:val="18"/>
          <w:szCs w:val="18"/>
        </w:rPr>
        <w:t>e 2018, para los efectos antes c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>itados.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>Ahora, a efecto de ejec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>utar la sanció</w:t>
      </w:r>
      <w:r w:rsidR="00342EA9" w:rsidRPr="00547631">
        <w:rPr>
          <w:rFonts w:ascii="Arial" w:hAnsi="Arial" w:cs="Arial"/>
          <w:bCs/>
          <w:i/>
          <w:sz w:val="18"/>
          <w:szCs w:val="18"/>
        </w:rPr>
        <w:t xml:space="preserve">n impuesta respecto de 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 xml:space="preserve">Juan Antonio </w:t>
      </w:r>
      <w:proofErr w:type="spellStart"/>
      <w:r w:rsidR="00547631" w:rsidRPr="00547631">
        <w:rPr>
          <w:rFonts w:ascii="Arial" w:hAnsi="Arial" w:cs="Arial"/>
          <w:b/>
          <w:bCs/>
          <w:i/>
          <w:sz w:val="18"/>
          <w:szCs w:val="18"/>
        </w:rPr>
        <w:t>Gochicoa</w:t>
      </w:r>
      <w:proofErr w:type="spellEnd"/>
      <w:r w:rsidR="00547631" w:rsidRPr="00547631">
        <w:rPr>
          <w:rFonts w:ascii="Arial" w:hAnsi="Arial" w:cs="Arial"/>
          <w:b/>
          <w:bCs/>
          <w:i/>
          <w:sz w:val="18"/>
          <w:szCs w:val="18"/>
        </w:rPr>
        <w:t>,</w:t>
      </w:r>
      <w:r w:rsidR="006C772C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 xml:space="preserve"> Cre</w:t>
      </w:r>
      <w:r w:rsidR="0093622A" w:rsidRPr="00547631">
        <w:rPr>
          <w:rFonts w:ascii="Arial" w:hAnsi="Arial" w:cs="Arial"/>
          <w:b/>
          <w:bCs/>
          <w:i/>
          <w:sz w:val="18"/>
          <w:szCs w:val="18"/>
        </w:rPr>
        <w:t>scencio León Cruz Sosa, Dagoberto Vélez Pazos; y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 xml:space="preserve">, </w:t>
      </w:r>
      <w:r w:rsidR="0093622A" w:rsidRPr="00547631">
        <w:rPr>
          <w:rFonts w:ascii="Arial" w:hAnsi="Arial" w:cs="Arial"/>
          <w:b/>
          <w:bCs/>
          <w:i/>
          <w:sz w:val="18"/>
          <w:szCs w:val="18"/>
        </w:rPr>
        <w:t xml:space="preserve"> Mario Hi</w:t>
      </w:r>
      <w:r w:rsidR="00342EA9" w:rsidRPr="00547631">
        <w:rPr>
          <w:rFonts w:ascii="Arial" w:hAnsi="Arial" w:cs="Arial"/>
          <w:b/>
          <w:bCs/>
          <w:i/>
          <w:sz w:val="18"/>
          <w:szCs w:val="18"/>
        </w:rPr>
        <w:t>nojosa Navarro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>,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 xml:space="preserve"> consistente en la </w:t>
      </w:r>
      <w:r w:rsidR="0093622A" w:rsidRPr="00547631">
        <w:rPr>
          <w:rFonts w:ascii="Arial" w:hAnsi="Arial" w:cs="Arial"/>
          <w:b/>
          <w:bCs/>
          <w:i/>
          <w:sz w:val="18"/>
          <w:szCs w:val="18"/>
        </w:rPr>
        <w:t>inhabilitación por el té</w:t>
      </w:r>
      <w:r w:rsidR="006829D6" w:rsidRPr="00547631">
        <w:rPr>
          <w:rFonts w:ascii="Arial" w:hAnsi="Arial" w:cs="Arial"/>
          <w:b/>
          <w:bCs/>
          <w:i/>
          <w:sz w:val="18"/>
          <w:szCs w:val="18"/>
        </w:rPr>
        <w:t>rmino de un año para desemp</w:t>
      </w:r>
      <w:r w:rsidR="0093622A" w:rsidRPr="00547631">
        <w:rPr>
          <w:rFonts w:ascii="Arial" w:hAnsi="Arial" w:cs="Arial"/>
          <w:b/>
          <w:bCs/>
          <w:i/>
          <w:sz w:val="18"/>
          <w:szCs w:val="18"/>
        </w:rPr>
        <w:t>eñar e</w:t>
      </w:r>
      <w:bookmarkStart w:id="0" w:name="_GoBack"/>
      <w:bookmarkEnd w:id="0"/>
      <w:r w:rsidR="0093622A" w:rsidRPr="00547631">
        <w:rPr>
          <w:rFonts w:ascii="Arial" w:hAnsi="Arial" w:cs="Arial"/>
          <w:b/>
          <w:bCs/>
          <w:i/>
          <w:sz w:val="18"/>
          <w:szCs w:val="18"/>
        </w:rPr>
        <w:t xml:space="preserve">mpleo, cargo o comisión en </w:t>
      </w:r>
      <w:r w:rsidR="006829D6" w:rsidRPr="00547631">
        <w:rPr>
          <w:rFonts w:ascii="Arial" w:hAnsi="Arial" w:cs="Arial"/>
          <w:b/>
          <w:bCs/>
          <w:i/>
          <w:sz w:val="18"/>
          <w:szCs w:val="18"/>
        </w:rPr>
        <w:t xml:space="preserve">el servicio </w:t>
      </w:r>
      <w:r w:rsidR="0093622A" w:rsidRPr="00547631">
        <w:rPr>
          <w:rFonts w:ascii="Arial" w:hAnsi="Arial" w:cs="Arial"/>
          <w:b/>
          <w:bCs/>
          <w:i/>
          <w:sz w:val="18"/>
          <w:szCs w:val="18"/>
        </w:rPr>
        <w:t>público</w:t>
      </w:r>
      <w:r w:rsidR="006829D6" w:rsidRPr="00547631">
        <w:rPr>
          <w:rFonts w:ascii="Arial" w:hAnsi="Arial" w:cs="Arial"/>
          <w:b/>
          <w:bCs/>
          <w:i/>
          <w:sz w:val="18"/>
          <w:szCs w:val="18"/>
        </w:rPr>
        <w:t xml:space="preserve"> para cada uno de ellos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>, con fundamento en  lo dis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>puesto por el articulo 174 del A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>cuerdo General del Pleno de Consejo de la  Judicatura Federal, que establece las disposiciones e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>n materia de responsabilidades administrativas, situació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>n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 xml:space="preserve"> patrimonial, control y rendició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n de cuentas, 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>infórmese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 m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>ediante oficios con transcripción del presente proveído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 y </w:t>
      </w:r>
      <w:r w:rsidR="0093622A" w:rsidRPr="00547631">
        <w:rPr>
          <w:rFonts w:ascii="Arial" w:hAnsi="Arial" w:cs="Arial"/>
          <w:b/>
          <w:bCs/>
          <w:i/>
          <w:sz w:val="18"/>
          <w:szCs w:val="18"/>
        </w:rPr>
        <w:t>remítase</w:t>
      </w:r>
      <w:r w:rsidR="006829D6" w:rsidRPr="00547631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>copia certificada d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>e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 xml:space="preserve"> 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la 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 xml:space="preserve">determinación 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 Plenaria y d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>e las constancias de notificació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n correpondiente, al </w:t>
      </w:r>
      <w:r w:rsidR="006829D6" w:rsidRPr="00547631">
        <w:rPr>
          <w:rFonts w:ascii="Arial" w:hAnsi="Arial" w:cs="Arial"/>
          <w:b/>
          <w:bCs/>
          <w:i/>
          <w:sz w:val="18"/>
          <w:szCs w:val="18"/>
        </w:rPr>
        <w:t>Director General de Recur</w:t>
      </w:r>
      <w:r w:rsidR="0093622A" w:rsidRPr="00547631">
        <w:rPr>
          <w:rFonts w:ascii="Arial" w:hAnsi="Arial" w:cs="Arial"/>
          <w:b/>
          <w:bCs/>
          <w:i/>
          <w:sz w:val="18"/>
          <w:szCs w:val="18"/>
        </w:rPr>
        <w:t>sos Humanos del Consejo de la Judicatura Federal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>, para que las agreguen</w:t>
      </w:r>
      <w:r w:rsidR="0093622A" w:rsidRPr="00547631">
        <w:rPr>
          <w:rFonts w:ascii="Arial" w:hAnsi="Arial" w:cs="Arial"/>
          <w:bCs/>
          <w:i/>
          <w:sz w:val="18"/>
          <w:szCs w:val="18"/>
        </w:rPr>
        <w:t xml:space="preserve"> al expediente personal de los servidores públicos s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ancionados, al </w:t>
      </w:r>
      <w:r w:rsidR="006829D6" w:rsidRPr="00547631">
        <w:rPr>
          <w:rFonts w:ascii="Arial" w:hAnsi="Arial" w:cs="Arial"/>
          <w:b/>
          <w:bCs/>
          <w:i/>
          <w:sz w:val="18"/>
          <w:szCs w:val="18"/>
        </w:rPr>
        <w:t>titular de la Contraloria de</w:t>
      </w:r>
      <w:r w:rsidR="0093622A" w:rsidRPr="00547631">
        <w:rPr>
          <w:rFonts w:ascii="Arial" w:hAnsi="Arial" w:cs="Arial"/>
          <w:b/>
          <w:bCs/>
          <w:i/>
          <w:sz w:val="18"/>
          <w:szCs w:val="18"/>
        </w:rPr>
        <w:t>l Poder Judicial de la Federació</w:t>
      </w:r>
      <w:r w:rsidR="006829D6" w:rsidRPr="00547631">
        <w:rPr>
          <w:rFonts w:ascii="Arial" w:hAnsi="Arial" w:cs="Arial"/>
          <w:b/>
          <w:bCs/>
          <w:i/>
          <w:sz w:val="18"/>
          <w:szCs w:val="18"/>
        </w:rPr>
        <w:t>n,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 para la actualizacion del Registro y Servidores Publicos Sancionados, a la Contraloria de la Suprema Corte de Justicia de la Nacion, Contraloria del Tribunal Electoral </w:t>
      </w:r>
      <w:r w:rsidR="00547631" w:rsidRPr="00547631">
        <w:rPr>
          <w:rFonts w:ascii="Arial" w:hAnsi="Arial" w:cs="Arial"/>
          <w:bCs/>
          <w:i/>
          <w:sz w:val="18"/>
          <w:szCs w:val="18"/>
        </w:rPr>
        <w:t>del Poder Judial de la Federació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n, </w:t>
      </w:r>
      <w:r w:rsidR="006829D6" w:rsidRPr="00547631">
        <w:rPr>
          <w:rFonts w:ascii="Arial" w:hAnsi="Arial" w:cs="Arial"/>
          <w:bCs/>
          <w:i/>
          <w:sz w:val="18"/>
          <w:szCs w:val="18"/>
        </w:rPr>
        <w:lastRenderedPageBreak/>
        <w:t xml:space="preserve">Secretaria de </w:t>
      </w:r>
      <w:r w:rsidR="00547631" w:rsidRPr="00547631">
        <w:rPr>
          <w:rFonts w:ascii="Arial" w:hAnsi="Arial" w:cs="Arial"/>
          <w:bCs/>
          <w:i/>
          <w:sz w:val="18"/>
          <w:szCs w:val="18"/>
        </w:rPr>
        <w:t>la Funció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>n P</w:t>
      </w:r>
      <w:r w:rsidR="00547631" w:rsidRPr="00547631">
        <w:rPr>
          <w:rFonts w:ascii="Arial" w:hAnsi="Arial" w:cs="Arial"/>
          <w:bCs/>
          <w:i/>
          <w:sz w:val="18"/>
          <w:szCs w:val="18"/>
        </w:rPr>
        <w:t>ublica , judicatras y contralorí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>as de las entidades federativas, a efecto de que realicen las acciones que conformen a derecho corresponda para dar cumpl</w:t>
      </w:r>
      <w:r w:rsidR="00547631" w:rsidRPr="00547631">
        <w:rPr>
          <w:rFonts w:ascii="Arial" w:hAnsi="Arial" w:cs="Arial"/>
          <w:bCs/>
          <w:i/>
          <w:sz w:val="18"/>
          <w:szCs w:val="18"/>
        </w:rPr>
        <w:t xml:space="preserve">imiento a la </w:t>
      </w:r>
      <w:r w:rsidR="006C772C" w:rsidRPr="00547631">
        <w:rPr>
          <w:rFonts w:ascii="Arial" w:hAnsi="Arial" w:cs="Arial"/>
          <w:bCs/>
          <w:i/>
          <w:sz w:val="18"/>
          <w:szCs w:val="18"/>
        </w:rPr>
        <w:t>citada</w:t>
      </w:r>
      <w:r w:rsidR="00547631" w:rsidRPr="00547631">
        <w:rPr>
          <w:rFonts w:ascii="Arial" w:hAnsi="Arial" w:cs="Arial"/>
          <w:bCs/>
          <w:i/>
          <w:sz w:val="18"/>
          <w:szCs w:val="18"/>
        </w:rPr>
        <w:t xml:space="preserve"> determinació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>n.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6C772C" w:rsidRPr="00547631">
        <w:rPr>
          <w:rFonts w:ascii="Arial" w:hAnsi="Arial" w:cs="Arial"/>
          <w:bCs/>
          <w:i/>
          <w:sz w:val="18"/>
          <w:szCs w:val="18"/>
        </w:rPr>
        <w:t>Así</w:t>
      </w:r>
      <w:r w:rsidR="006829D6" w:rsidRPr="00547631">
        <w:rPr>
          <w:rFonts w:ascii="Arial" w:hAnsi="Arial" w:cs="Arial"/>
          <w:bCs/>
          <w:i/>
          <w:sz w:val="18"/>
          <w:szCs w:val="18"/>
        </w:rPr>
        <w:t xml:space="preserve"> mismo, informeseles que </w:t>
      </w:r>
      <w:r w:rsidR="006829D6" w:rsidRPr="00547631">
        <w:rPr>
          <w:rFonts w:ascii="Arial" w:hAnsi="Arial" w:cs="Arial"/>
          <w:b/>
          <w:bCs/>
          <w:i/>
          <w:sz w:val="18"/>
          <w:szCs w:val="18"/>
        </w:rPr>
        <w:t>Juan Antonio Montalvo Gochicoa, Crescen</w:t>
      </w:r>
      <w:r w:rsidR="00547631" w:rsidRPr="00547631">
        <w:rPr>
          <w:rFonts w:ascii="Arial" w:hAnsi="Arial" w:cs="Arial"/>
          <w:b/>
          <w:bCs/>
          <w:i/>
          <w:sz w:val="18"/>
          <w:szCs w:val="18"/>
        </w:rPr>
        <w:t>cio Leon Cruz Sosa, Dagoberto Vé</w:t>
      </w:r>
      <w:r w:rsidR="006829D6" w:rsidRPr="00547631">
        <w:rPr>
          <w:rFonts w:ascii="Arial" w:hAnsi="Arial" w:cs="Arial"/>
          <w:b/>
          <w:bCs/>
          <w:i/>
          <w:sz w:val="18"/>
          <w:szCs w:val="18"/>
        </w:rPr>
        <w:t>lez Pazos; y, Mario Hinojosa Navarro</w:t>
      </w:r>
      <w:r w:rsidR="00B9341A" w:rsidRPr="00547631">
        <w:rPr>
          <w:rFonts w:ascii="Arial" w:hAnsi="Arial" w:cs="Arial"/>
          <w:bCs/>
          <w:i/>
          <w:sz w:val="18"/>
          <w:szCs w:val="18"/>
        </w:rPr>
        <w:t>, cuentan con los siguientes datos</w:t>
      </w:r>
      <w:proofErr w:type="gramStart"/>
      <w:r w:rsidR="00B9341A" w:rsidRPr="00547631">
        <w:rPr>
          <w:rFonts w:ascii="Arial" w:hAnsi="Arial" w:cs="Arial"/>
          <w:bCs/>
          <w:i/>
          <w:sz w:val="18"/>
          <w:szCs w:val="18"/>
        </w:rPr>
        <w:t>:</w:t>
      </w:r>
      <w:r w:rsidR="006C772C">
        <w:rPr>
          <w:rFonts w:ascii="Arial" w:hAnsi="Arial" w:cs="Arial"/>
          <w:bCs/>
          <w:i/>
          <w:sz w:val="18"/>
          <w:szCs w:val="18"/>
        </w:rPr>
        <w:t>-----------------------------------------------------------------------------------------------------------------------------</w:t>
      </w:r>
      <w:proofErr w:type="gramEnd"/>
    </w:p>
    <w:p w14:paraId="75C2636C" w14:textId="77777777" w:rsidR="00975FD1" w:rsidRPr="00547631" w:rsidRDefault="00975FD1" w:rsidP="00ED0479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1416" w:right="1185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laconcuadrcula"/>
        <w:tblW w:w="0" w:type="auto"/>
        <w:tblInd w:w="735" w:type="dxa"/>
        <w:tblLook w:val="04A0" w:firstRow="1" w:lastRow="0" w:firstColumn="1" w:lastColumn="0" w:noHBand="0" w:noVBand="1"/>
      </w:tblPr>
      <w:tblGrid>
        <w:gridCol w:w="2449"/>
        <w:gridCol w:w="2749"/>
        <w:gridCol w:w="3251"/>
      </w:tblGrid>
      <w:tr w:rsidR="00975FD1" w:rsidRPr="00547631" w14:paraId="77FC1CAE" w14:textId="77777777" w:rsidTr="00547631">
        <w:trPr>
          <w:trHeight w:val="544"/>
        </w:trPr>
        <w:tc>
          <w:tcPr>
            <w:tcW w:w="2449" w:type="dxa"/>
            <w:shd w:val="clear" w:color="auto" w:fill="AEAAAA" w:themeFill="background2" w:themeFillShade="BF"/>
          </w:tcPr>
          <w:p w14:paraId="29C10317" w14:textId="6A14C2EC" w:rsidR="00975FD1" w:rsidRPr="006C772C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749" w:type="dxa"/>
            <w:shd w:val="clear" w:color="auto" w:fill="AEAAAA" w:themeFill="background2" w:themeFillShade="BF"/>
          </w:tcPr>
          <w:p w14:paraId="6CA0504F" w14:textId="2DB71C34" w:rsidR="00975FD1" w:rsidRPr="006C772C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/>
                <w:bCs/>
                <w:sz w:val="16"/>
                <w:szCs w:val="16"/>
              </w:rPr>
              <w:t>Registro Federal de Contribuyente (RFC)</w:t>
            </w:r>
          </w:p>
        </w:tc>
        <w:tc>
          <w:tcPr>
            <w:tcW w:w="3080" w:type="dxa"/>
            <w:shd w:val="clear" w:color="auto" w:fill="AEAAAA" w:themeFill="background2" w:themeFillShade="BF"/>
          </w:tcPr>
          <w:p w14:paraId="5D35E76D" w14:textId="100BAAF5" w:rsidR="00975FD1" w:rsidRPr="006C772C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/>
                <w:bCs/>
                <w:sz w:val="16"/>
                <w:szCs w:val="16"/>
              </w:rPr>
              <w:t>Clave Única de Registro de Población (CURP)</w:t>
            </w:r>
          </w:p>
        </w:tc>
      </w:tr>
      <w:tr w:rsidR="00975FD1" w:rsidRPr="00547631" w14:paraId="50A23135" w14:textId="77777777" w:rsidTr="00547631">
        <w:trPr>
          <w:trHeight w:val="544"/>
        </w:trPr>
        <w:tc>
          <w:tcPr>
            <w:tcW w:w="2449" w:type="dxa"/>
          </w:tcPr>
          <w:p w14:paraId="1DE5487B" w14:textId="130542FB" w:rsidR="00975FD1" w:rsidRPr="006C772C" w:rsidRDefault="00975FD1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6C772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Juan Antonio Montalvo </w:t>
            </w:r>
            <w:proofErr w:type="spellStart"/>
            <w:r w:rsidRPr="006C772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Gochicoa</w:t>
            </w:r>
            <w:proofErr w:type="spellEnd"/>
          </w:p>
        </w:tc>
        <w:tc>
          <w:tcPr>
            <w:tcW w:w="2749" w:type="dxa"/>
          </w:tcPr>
          <w:p w14:paraId="001A6789" w14:textId="4D9E91DF" w:rsidR="00975FD1" w:rsidRPr="006C772C" w:rsidRDefault="00975FD1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Cs/>
                <w:sz w:val="16"/>
                <w:szCs w:val="16"/>
              </w:rPr>
              <w:t>MOGJ530508MN4</w:t>
            </w:r>
          </w:p>
        </w:tc>
        <w:tc>
          <w:tcPr>
            <w:tcW w:w="3080" w:type="dxa"/>
          </w:tcPr>
          <w:p w14:paraId="1002A5E0" w14:textId="7DC96065" w:rsidR="00975FD1" w:rsidRPr="006C772C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Cs/>
                <w:sz w:val="16"/>
                <w:szCs w:val="16"/>
              </w:rPr>
              <w:t>MOGJ530508HDFNCN03</w:t>
            </w:r>
          </w:p>
        </w:tc>
      </w:tr>
      <w:tr w:rsidR="00975FD1" w:rsidRPr="00547631" w14:paraId="29B38027" w14:textId="77777777" w:rsidTr="00547631">
        <w:trPr>
          <w:trHeight w:val="377"/>
        </w:trPr>
        <w:tc>
          <w:tcPr>
            <w:tcW w:w="2449" w:type="dxa"/>
          </w:tcPr>
          <w:p w14:paraId="79469440" w14:textId="17B2D897" w:rsidR="00975FD1" w:rsidRPr="006C772C" w:rsidRDefault="00975FD1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9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/>
                <w:bCs/>
                <w:sz w:val="16"/>
                <w:szCs w:val="16"/>
              </w:rPr>
              <w:t>Crescencio León Cruz Sosa</w:t>
            </w:r>
          </w:p>
        </w:tc>
        <w:tc>
          <w:tcPr>
            <w:tcW w:w="2749" w:type="dxa"/>
          </w:tcPr>
          <w:p w14:paraId="23B2510A" w14:textId="574EF034" w:rsidR="00975FD1" w:rsidRPr="006C772C" w:rsidRDefault="00975FD1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Cs/>
                <w:sz w:val="16"/>
                <w:szCs w:val="16"/>
              </w:rPr>
              <w:t>CUSC5304199G6</w:t>
            </w:r>
          </w:p>
        </w:tc>
        <w:tc>
          <w:tcPr>
            <w:tcW w:w="3080" w:type="dxa"/>
          </w:tcPr>
          <w:p w14:paraId="0ADBB4CB" w14:textId="3183F58F" w:rsidR="00975FD1" w:rsidRPr="006C772C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Cs/>
                <w:sz w:val="16"/>
                <w:szCs w:val="16"/>
              </w:rPr>
              <w:t>CUSC530419HDFRSR02</w:t>
            </w:r>
          </w:p>
        </w:tc>
      </w:tr>
      <w:tr w:rsidR="00975FD1" w:rsidRPr="00547631" w14:paraId="318BE12E" w14:textId="77777777" w:rsidTr="00547631">
        <w:trPr>
          <w:trHeight w:val="362"/>
        </w:trPr>
        <w:tc>
          <w:tcPr>
            <w:tcW w:w="2449" w:type="dxa"/>
          </w:tcPr>
          <w:p w14:paraId="664818AE" w14:textId="02534A2B" w:rsidR="00975FD1" w:rsidRPr="006C772C" w:rsidRDefault="00975FD1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9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/>
                <w:bCs/>
                <w:sz w:val="16"/>
                <w:szCs w:val="16"/>
              </w:rPr>
              <w:t>Dagoberto Vélez Pazos</w:t>
            </w:r>
          </w:p>
        </w:tc>
        <w:tc>
          <w:tcPr>
            <w:tcW w:w="2749" w:type="dxa"/>
          </w:tcPr>
          <w:p w14:paraId="76E7B41C" w14:textId="0A61CCB7" w:rsidR="00975FD1" w:rsidRPr="006C772C" w:rsidRDefault="00975FD1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Cs/>
                <w:sz w:val="16"/>
                <w:szCs w:val="16"/>
              </w:rPr>
              <w:t>VEPD51056276</w:t>
            </w:r>
          </w:p>
        </w:tc>
        <w:tc>
          <w:tcPr>
            <w:tcW w:w="3080" w:type="dxa"/>
          </w:tcPr>
          <w:p w14:paraId="31F57B67" w14:textId="21862302" w:rsidR="00975FD1" w:rsidRPr="006C772C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Cs/>
                <w:sz w:val="16"/>
                <w:szCs w:val="16"/>
              </w:rPr>
              <w:t>VEPD510506HVLZG00</w:t>
            </w:r>
          </w:p>
        </w:tc>
      </w:tr>
      <w:tr w:rsidR="00975FD1" w:rsidRPr="00547631" w14:paraId="44396CEE" w14:textId="77777777" w:rsidTr="00547631">
        <w:trPr>
          <w:trHeight w:val="377"/>
        </w:trPr>
        <w:tc>
          <w:tcPr>
            <w:tcW w:w="2449" w:type="dxa"/>
          </w:tcPr>
          <w:p w14:paraId="5E4A757B" w14:textId="5050FA49" w:rsidR="00975FD1" w:rsidRPr="006C772C" w:rsidRDefault="00975FD1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9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/>
                <w:bCs/>
                <w:sz w:val="16"/>
                <w:szCs w:val="16"/>
              </w:rPr>
              <w:t>Mario Hinojosa Navarro</w:t>
            </w:r>
          </w:p>
        </w:tc>
        <w:tc>
          <w:tcPr>
            <w:tcW w:w="2749" w:type="dxa"/>
          </w:tcPr>
          <w:p w14:paraId="6989CC5E" w14:textId="64F74971" w:rsidR="00975FD1" w:rsidRPr="006C772C" w:rsidRDefault="00975FD1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Cs/>
                <w:sz w:val="16"/>
                <w:szCs w:val="16"/>
              </w:rPr>
              <w:t>HINM6110145H</w:t>
            </w:r>
          </w:p>
        </w:tc>
        <w:tc>
          <w:tcPr>
            <w:tcW w:w="3080" w:type="dxa"/>
          </w:tcPr>
          <w:p w14:paraId="6672266F" w14:textId="31F9D7DF" w:rsidR="00975FD1" w:rsidRPr="006C772C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772C">
              <w:rPr>
                <w:rFonts w:ascii="Arial" w:hAnsi="Arial" w:cs="Arial"/>
                <w:bCs/>
                <w:sz w:val="16"/>
                <w:szCs w:val="16"/>
              </w:rPr>
              <w:t>HINM611014HDFNVR01</w:t>
            </w:r>
          </w:p>
        </w:tc>
      </w:tr>
    </w:tbl>
    <w:p w14:paraId="3D6D0A44" w14:textId="77777777" w:rsidR="00975FD1" w:rsidRPr="00547631" w:rsidRDefault="00975FD1" w:rsidP="00ED0479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1416" w:right="1185"/>
        <w:jc w:val="both"/>
        <w:rPr>
          <w:rFonts w:ascii="Arial" w:hAnsi="Arial" w:cs="Arial"/>
          <w:bCs/>
          <w:sz w:val="18"/>
          <w:szCs w:val="18"/>
        </w:rPr>
      </w:pPr>
    </w:p>
    <w:p w14:paraId="1B2F9910" w14:textId="36505EA4" w:rsidR="00975FD1" w:rsidRPr="00547631" w:rsidRDefault="00975FD1" w:rsidP="006C772C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851" w:right="1185"/>
        <w:jc w:val="both"/>
        <w:rPr>
          <w:rFonts w:ascii="Arial" w:hAnsi="Arial" w:cs="Arial"/>
          <w:bCs/>
          <w:i/>
          <w:sz w:val="18"/>
          <w:szCs w:val="18"/>
        </w:rPr>
      </w:pPr>
      <w:r w:rsidRPr="00547631">
        <w:rPr>
          <w:rFonts w:ascii="Arial" w:hAnsi="Arial" w:cs="Arial"/>
          <w:bCs/>
          <w:i/>
          <w:sz w:val="18"/>
          <w:szCs w:val="18"/>
        </w:rPr>
        <w:t xml:space="preserve">De igual forma,  hágase del conocimiento de las autoridades que la fecha de inicio y conclusión de </w:t>
      </w:r>
      <w:r w:rsidR="00547631" w:rsidRPr="00547631">
        <w:rPr>
          <w:rFonts w:ascii="Arial" w:hAnsi="Arial" w:cs="Arial"/>
          <w:bCs/>
          <w:i/>
          <w:sz w:val="18"/>
          <w:szCs w:val="18"/>
        </w:rPr>
        <w:t xml:space="preserve">la </w:t>
      </w:r>
      <w:r w:rsidRPr="00547631">
        <w:rPr>
          <w:rFonts w:ascii="Arial" w:hAnsi="Arial" w:cs="Arial"/>
          <w:bCs/>
          <w:i/>
          <w:sz w:val="18"/>
          <w:szCs w:val="18"/>
        </w:rPr>
        <w:t>inhabilitación  decretada contra los servidores públicos sancionados es la siguiente</w:t>
      </w:r>
      <w:proofErr w:type="gramStart"/>
      <w:r w:rsidRPr="00547631">
        <w:rPr>
          <w:rFonts w:ascii="Arial" w:hAnsi="Arial" w:cs="Arial"/>
          <w:bCs/>
          <w:i/>
          <w:sz w:val="18"/>
          <w:szCs w:val="18"/>
        </w:rPr>
        <w:t>:</w:t>
      </w:r>
      <w:r w:rsidR="006C772C">
        <w:rPr>
          <w:rFonts w:ascii="Arial" w:hAnsi="Arial" w:cs="Arial"/>
          <w:bCs/>
          <w:i/>
          <w:sz w:val="18"/>
          <w:szCs w:val="18"/>
        </w:rPr>
        <w:t>-------------------</w:t>
      </w:r>
      <w:proofErr w:type="gramEnd"/>
    </w:p>
    <w:p w14:paraId="28297B07" w14:textId="77777777" w:rsidR="00975FD1" w:rsidRPr="00547631" w:rsidRDefault="00975FD1" w:rsidP="00ED0479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1416" w:right="1185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42"/>
        <w:gridCol w:w="2782"/>
        <w:gridCol w:w="2909"/>
      </w:tblGrid>
      <w:tr w:rsidR="00837F68" w:rsidRPr="00547631" w14:paraId="42834F4C" w14:textId="77777777" w:rsidTr="00547631">
        <w:trPr>
          <w:trHeight w:val="185"/>
        </w:trPr>
        <w:tc>
          <w:tcPr>
            <w:tcW w:w="2842" w:type="dxa"/>
            <w:shd w:val="clear" w:color="auto" w:fill="AEAAAA" w:themeFill="background2" w:themeFillShade="BF"/>
          </w:tcPr>
          <w:p w14:paraId="03051E36" w14:textId="06DEACBB" w:rsidR="00975FD1" w:rsidRPr="00547631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782" w:type="dxa"/>
            <w:shd w:val="clear" w:color="auto" w:fill="AEAAAA" w:themeFill="background2" w:themeFillShade="BF"/>
          </w:tcPr>
          <w:p w14:paraId="7664AD45" w14:textId="27954346" w:rsidR="00975FD1" w:rsidRPr="00547631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2909" w:type="dxa"/>
            <w:shd w:val="clear" w:color="auto" w:fill="AEAAAA" w:themeFill="background2" w:themeFillShade="BF"/>
          </w:tcPr>
          <w:p w14:paraId="659FA1F0" w14:textId="77777777" w:rsidR="00975FD1" w:rsidRPr="00547631" w:rsidRDefault="00975FD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Conclusión </w:t>
            </w:r>
          </w:p>
          <w:p w14:paraId="0F581DFE" w14:textId="0182442B" w:rsidR="00547631" w:rsidRPr="00547631" w:rsidRDefault="00547631" w:rsidP="00ED0479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1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7F68" w:rsidRPr="00547631" w14:paraId="1AC3D1FF" w14:textId="77777777" w:rsidTr="00547631">
        <w:trPr>
          <w:trHeight w:val="369"/>
        </w:trPr>
        <w:tc>
          <w:tcPr>
            <w:tcW w:w="2842" w:type="dxa"/>
          </w:tcPr>
          <w:p w14:paraId="4285EF06" w14:textId="19B802ED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Juan Antonio Montalvo </w:t>
            </w:r>
            <w:proofErr w:type="spellStart"/>
            <w:r w:rsidRPr="0054763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Gochicoa</w:t>
            </w:r>
            <w:proofErr w:type="spellEnd"/>
          </w:p>
        </w:tc>
        <w:tc>
          <w:tcPr>
            <w:tcW w:w="2782" w:type="dxa"/>
          </w:tcPr>
          <w:p w14:paraId="272F9FE9" w14:textId="7D962A4F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7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Cs/>
                <w:sz w:val="18"/>
                <w:szCs w:val="18"/>
              </w:rPr>
              <w:t>25 de junio de 2018</w:t>
            </w:r>
          </w:p>
        </w:tc>
        <w:tc>
          <w:tcPr>
            <w:tcW w:w="2909" w:type="dxa"/>
          </w:tcPr>
          <w:p w14:paraId="6916623E" w14:textId="261964B4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2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Cs/>
                <w:sz w:val="18"/>
                <w:szCs w:val="18"/>
              </w:rPr>
              <w:t>24 de junio de 2019</w:t>
            </w:r>
          </w:p>
        </w:tc>
      </w:tr>
      <w:tr w:rsidR="00837F68" w:rsidRPr="00547631" w14:paraId="36768E4D" w14:textId="77777777" w:rsidTr="00547631">
        <w:trPr>
          <w:trHeight w:val="385"/>
        </w:trPr>
        <w:tc>
          <w:tcPr>
            <w:tcW w:w="2842" w:type="dxa"/>
          </w:tcPr>
          <w:p w14:paraId="655BE592" w14:textId="435502E2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/>
                <w:bCs/>
                <w:sz w:val="18"/>
                <w:szCs w:val="18"/>
              </w:rPr>
              <w:t>Crescencio León Cruz Sosa</w:t>
            </w:r>
          </w:p>
        </w:tc>
        <w:tc>
          <w:tcPr>
            <w:tcW w:w="2782" w:type="dxa"/>
          </w:tcPr>
          <w:p w14:paraId="11830C40" w14:textId="04E202F4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7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Cs/>
                <w:sz w:val="18"/>
                <w:szCs w:val="18"/>
              </w:rPr>
              <w:t>25 de junio de 2018</w:t>
            </w:r>
          </w:p>
        </w:tc>
        <w:tc>
          <w:tcPr>
            <w:tcW w:w="2909" w:type="dxa"/>
          </w:tcPr>
          <w:p w14:paraId="6B79B08A" w14:textId="3B4FE115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2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Cs/>
                <w:sz w:val="18"/>
                <w:szCs w:val="18"/>
              </w:rPr>
              <w:t>24 de junio de 2019</w:t>
            </w:r>
          </w:p>
        </w:tc>
      </w:tr>
      <w:tr w:rsidR="00837F68" w:rsidRPr="00547631" w14:paraId="4F787425" w14:textId="77777777" w:rsidTr="00547631">
        <w:trPr>
          <w:trHeight w:val="369"/>
        </w:trPr>
        <w:tc>
          <w:tcPr>
            <w:tcW w:w="2842" w:type="dxa"/>
          </w:tcPr>
          <w:p w14:paraId="7D3DF6A9" w14:textId="2F5C6834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/>
                <w:bCs/>
                <w:sz w:val="18"/>
                <w:szCs w:val="18"/>
              </w:rPr>
              <w:t>Dagoberto Vélez Pazos</w:t>
            </w:r>
          </w:p>
        </w:tc>
        <w:tc>
          <w:tcPr>
            <w:tcW w:w="2782" w:type="dxa"/>
          </w:tcPr>
          <w:p w14:paraId="4D2CB7AA" w14:textId="6D97ED7B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7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Cs/>
                <w:sz w:val="18"/>
                <w:szCs w:val="18"/>
              </w:rPr>
              <w:t>25 de junio de 2018</w:t>
            </w:r>
          </w:p>
        </w:tc>
        <w:tc>
          <w:tcPr>
            <w:tcW w:w="2909" w:type="dxa"/>
          </w:tcPr>
          <w:p w14:paraId="478EE1C7" w14:textId="027AA7F1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2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Cs/>
                <w:sz w:val="18"/>
                <w:szCs w:val="18"/>
              </w:rPr>
              <w:t>24 de junio de 2019</w:t>
            </w:r>
          </w:p>
        </w:tc>
      </w:tr>
      <w:tr w:rsidR="00837F68" w:rsidRPr="00547631" w14:paraId="278A7CB3" w14:textId="77777777" w:rsidTr="00547631">
        <w:trPr>
          <w:trHeight w:val="385"/>
        </w:trPr>
        <w:tc>
          <w:tcPr>
            <w:tcW w:w="2842" w:type="dxa"/>
          </w:tcPr>
          <w:p w14:paraId="5B0C9C03" w14:textId="07164D0A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-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/>
                <w:bCs/>
                <w:sz w:val="18"/>
                <w:szCs w:val="18"/>
              </w:rPr>
              <w:t>Mario Hinojosa Navarro</w:t>
            </w:r>
          </w:p>
        </w:tc>
        <w:tc>
          <w:tcPr>
            <w:tcW w:w="2782" w:type="dxa"/>
          </w:tcPr>
          <w:p w14:paraId="0DCA0080" w14:textId="787E7347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17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Cs/>
                <w:sz w:val="18"/>
                <w:szCs w:val="18"/>
              </w:rPr>
              <w:t>25 de junio de 2018</w:t>
            </w:r>
          </w:p>
        </w:tc>
        <w:tc>
          <w:tcPr>
            <w:tcW w:w="2909" w:type="dxa"/>
          </w:tcPr>
          <w:p w14:paraId="1981E713" w14:textId="36897CB4" w:rsidR="00837F68" w:rsidRPr="00547631" w:rsidRDefault="00837F68" w:rsidP="006C772C">
            <w:pPr>
              <w:pStyle w:val="Prrafodelista"/>
              <w:tabs>
                <w:tab w:val="left" w:pos="851"/>
                <w:tab w:val="left" w:leader="dot" w:pos="7655"/>
                <w:tab w:val="left" w:pos="8931"/>
              </w:tabs>
              <w:spacing w:after="0" w:line="240" w:lineRule="auto"/>
              <w:ind w:left="0" w:right="2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47631">
              <w:rPr>
                <w:rFonts w:ascii="Arial" w:hAnsi="Arial" w:cs="Arial"/>
                <w:bCs/>
                <w:sz w:val="18"/>
                <w:szCs w:val="18"/>
              </w:rPr>
              <w:t>24 de junio de 2019</w:t>
            </w:r>
          </w:p>
        </w:tc>
      </w:tr>
    </w:tbl>
    <w:p w14:paraId="5A6186B2" w14:textId="77777777" w:rsidR="00975FD1" w:rsidRPr="00547631" w:rsidRDefault="00975FD1" w:rsidP="00ED0479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1416" w:right="1185"/>
        <w:jc w:val="both"/>
        <w:rPr>
          <w:rFonts w:ascii="Arial" w:hAnsi="Arial" w:cs="Arial"/>
          <w:bCs/>
          <w:sz w:val="18"/>
          <w:szCs w:val="18"/>
        </w:rPr>
      </w:pPr>
    </w:p>
    <w:p w14:paraId="1BCE3B8A" w14:textId="77777777" w:rsidR="00B9341A" w:rsidRPr="00547631" w:rsidRDefault="00B9341A" w:rsidP="00ED0479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1416" w:right="1185"/>
        <w:jc w:val="both"/>
        <w:rPr>
          <w:rFonts w:ascii="Arial" w:hAnsi="Arial" w:cs="Arial"/>
          <w:bCs/>
          <w:sz w:val="18"/>
          <w:szCs w:val="18"/>
        </w:rPr>
      </w:pPr>
    </w:p>
    <w:p w14:paraId="50BEB9AE" w14:textId="7BBB19FC" w:rsidR="00E02807" w:rsidRDefault="004F3F42" w:rsidP="00547631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709" w:right="1185"/>
        <w:jc w:val="both"/>
        <w:rPr>
          <w:rFonts w:ascii="Arial" w:hAnsi="Arial" w:cs="Arial"/>
          <w:bCs/>
          <w:i/>
          <w:sz w:val="18"/>
          <w:szCs w:val="18"/>
        </w:rPr>
      </w:pPr>
      <w:r w:rsidRPr="00547631">
        <w:rPr>
          <w:rFonts w:ascii="Arial" w:hAnsi="Arial" w:cs="Arial"/>
          <w:b/>
          <w:bCs/>
          <w:i/>
          <w:sz w:val="18"/>
          <w:szCs w:val="18"/>
        </w:rPr>
        <w:t>Notifíquese personal</w:t>
      </w:r>
      <w:r w:rsidR="00B9341A" w:rsidRPr="00547631">
        <w:rPr>
          <w:rFonts w:ascii="Arial" w:hAnsi="Arial" w:cs="Arial"/>
          <w:b/>
          <w:bCs/>
          <w:i/>
          <w:sz w:val="18"/>
          <w:szCs w:val="18"/>
        </w:rPr>
        <w:t xml:space="preserve">mente a  Marino Castillo Vallejo, Patrisia Isabella Pedrero y Duarte, Monica Maria del Rosario Barrera Rivera, Mario Hinojosa Navarro, Juan Antonio Montalvo </w:t>
      </w:r>
      <w:proofErr w:type="spellStart"/>
      <w:r w:rsidR="00B9341A" w:rsidRPr="00547631">
        <w:rPr>
          <w:rFonts w:ascii="Arial" w:hAnsi="Arial" w:cs="Arial"/>
          <w:b/>
          <w:bCs/>
          <w:i/>
          <w:sz w:val="18"/>
          <w:szCs w:val="18"/>
        </w:rPr>
        <w:t>Gochicoa</w:t>
      </w:r>
      <w:proofErr w:type="spellEnd"/>
      <w:r w:rsidR="00B9341A" w:rsidRPr="00547631">
        <w:rPr>
          <w:rFonts w:ascii="Arial" w:hAnsi="Arial" w:cs="Arial"/>
          <w:b/>
          <w:bCs/>
          <w:i/>
          <w:sz w:val="18"/>
          <w:szCs w:val="18"/>
        </w:rPr>
        <w:t xml:space="preserve">, Rafael </w:t>
      </w:r>
      <w:r w:rsidRPr="00547631">
        <w:rPr>
          <w:rFonts w:ascii="Arial" w:hAnsi="Arial" w:cs="Arial"/>
          <w:b/>
          <w:bCs/>
          <w:i/>
          <w:sz w:val="18"/>
          <w:szCs w:val="18"/>
        </w:rPr>
        <w:t>González Ramírez, Crescencio Leó</w:t>
      </w:r>
      <w:r w:rsidR="00B9341A" w:rsidRPr="00547631">
        <w:rPr>
          <w:rFonts w:ascii="Arial" w:hAnsi="Arial" w:cs="Arial"/>
          <w:b/>
          <w:bCs/>
          <w:i/>
          <w:sz w:val="18"/>
          <w:szCs w:val="18"/>
        </w:rPr>
        <w:t xml:space="preserve">n Cruz Sosa y Dagoberto </w:t>
      </w:r>
      <w:r w:rsidR="006C772C" w:rsidRPr="00547631">
        <w:rPr>
          <w:rFonts w:ascii="Arial" w:hAnsi="Arial" w:cs="Arial"/>
          <w:b/>
          <w:bCs/>
          <w:i/>
          <w:sz w:val="18"/>
          <w:szCs w:val="18"/>
        </w:rPr>
        <w:t>Vélez</w:t>
      </w:r>
      <w:r w:rsidR="00B9341A" w:rsidRPr="00547631">
        <w:rPr>
          <w:rFonts w:ascii="Arial" w:hAnsi="Arial" w:cs="Arial"/>
          <w:b/>
          <w:bCs/>
          <w:i/>
          <w:sz w:val="18"/>
          <w:szCs w:val="18"/>
        </w:rPr>
        <w:t xml:space="preserve"> Pazos y </w:t>
      </w:r>
      <w:r w:rsidR="006C772C" w:rsidRPr="00547631">
        <w:rPr>
          <w:rFonts w:ascii="Arial" w:hAnsi="Arial" w:cs="Arial"/>
          <w:b/>
          <w:bCs/>
          <w:i/>
          <w:sz w:val="18"/>
          <w:szCs w:val="18"/>
        </w:rPr>
        <w:t>cúmplase</w:t>
      </w:r>
      <w:r w:rsidR="00B9341A" w:rsidRPr="00547631">
        <w:rPr>
          <w:rFonts w:ascii="Arial" w:hAnsi="Arial" w:cs="Arial"/>
          <w:b/>
          <w:bCs/>
          <w:i/>
          <w:sz w:val="18"/>
          <w:szCs w:val="18"/>
        </w:rPr>
        <w:t>.</w:t>
      </w:r>
      <w:r w:rsidR="006C772C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6C772C" w:rsidRPr="00547631">
        <w:rPr>
          <w:rFonts w:ascii="Arial" w:hAnsi="Arial" w:cs="Arial"/>
          <w:bCs/>
          <w:i/>
          <w:sz w:val="18"/>
          <w:szCs w:val="18"/>
        </w:rPr>
        <w:t>Así</w:t>
      </w:r>
      <w:r w:rsidR="00B9341A" w:rsidRPr="00547631">
        <w:rPr>
          <w:rFonts w:ascii="Arial" w:hAnsi="Arial" w:cs="Arial"/>
          <w:bCs/>
          <w:i/>
          <w:sz w:val="18"/>
          <w:szCs w:val="18"/>
        </w:rPr>
        <w:t xml:space="preserve"> lo </w:t>
      </w:r>
      <w:r w:rsidR="006C772C" w:rsidRPr="00547631">
        <w:rPr>
          <w:rFonts w:ascii="Arial" w:hAnsi="Arial" w:cs="Arial"/>
          <w:bCs/>
          <w:i/>
          <w:sz w:val="18"/>
          <w:szCs w:val="18"/>
        </w:rPr>
        <w:t>proveyó</w:t>
      </w:r>
      <w:r w:rsidR="00B9341A" w:rsidRPr="00547631">
        <w:rPr>
          <w:rFonts w:ascii="Arial" w:hAnsi="Arial" w:cs="Arial"/>
          <w:bCs/>
          <w:i/>
          <w:sz w:val="18"/>
          <w:szCs w:val="18"/>
        </w:rPr>
        <w:t xml:space="preserve"> y firma, el juez de Distrito </w:t>
      </w:r>
      <w:r w:rsidR="00B9341A" w:rsidRPr="00547631">
        <w:rPr>
          <w:rFonts w:ascii="Arial" w:hAnsi="Arial" w:cs="Arial"/>
          <w:b/>
          <w:bCs/>
          <w:i/>
          <w:sz w:val="18"/>
          <w:szCs w:val="18"/>
        </w:rPr>
        <w:t xml:space="preserve">Antonio Gonzalez </w:t>
      </w:r>
      <w:proofErr w:type="spellStart"/>
      <w:r w:rsidR="00B9341A" w:rsidRPr="00547631">
        <w:rPr>
          <w:rFonts w:ascii="Arial" w:hAnsi="Arial" w:cs="Arial"/>
          <w:b/>
          <w:bCs/>
          <w:i/>
          <w:sz w:val="18"/>
          <w:szCs w:val="18"/>
        </w:rPr>
        <w:t>Garcia</w:t>
      </w:r>
      <w:proofErr w:type="spellEnd"/>
      <w:r w:rsidR="00B9341A" w:rsidRPr="00547631">
        <w:rPr>
          <w:rFonts w:ascii="Arial" w:hAnsi="Arial" w:cs="Arial"/>
          <w:bCs/>
          <w:i/>
          <w:sz w:val="18"/>
          <w:szCs w:val="18"/>
        </w:rPr>
        <w:t>, Secretario Ejecutivo de</w:t>
      </w:r>
      <w:r w:rsidR="006C772C">
        <w:rPr>
          <w:rFonts w:ascii="Arial" w:hAnsi="Arial" w:cs="Arial"/>
          <w:bCs/>
          <w:i/>
          <w:sz w:val="18"/>
          <w:szCs w:val="18"/>
        </w:rPr>
        <w:t xml:space="preserve"> </w:t>
      </w:r>
      <w:r w:rsidR="00B9341A" w:rsidRPr="00547631">
        <w:rPr>
          <w:rFonts w:ascii="Arial" w:hAnsi="Arial" w:cs="Arial"/>
          <w:bCs/>
          <w:i/>
          <w:sz w:val="18"/>
          <w:szCs w:val="18"/>
        </w:rPr>
        <w:t>Disciplina del Consejo de la Judicatura  Federal</w:t>
      </w:r>
      <w:r w:rsidR="006C772C">
        <w:rPr>
          <w:rFonts w:ascii="Arial" w:hAnsi="Arial" w:cs="Arial"/>
          <w:bCs/>
          <w:i/>
          <w:sz w:val="18"/>
          <w:szCs w:val="18"/>
        </w:rPr>
        <w:t>…</w:t>
      </w:r>
      <w:r w:rsidR="00B9341A" w:rsidRPr="00547631">
        <w:rPr>
          <w:rFonts w:ascii="Arial" w:hAnsi="Arial" w:cs="Arial"/>
          <w:bCs/>
          <w:i/>
          <w:sz w:val="18"/>
          <w:szCs w:val="18"/>
        </w:rPr>
        <w:t>”</w:t>
      </w:r>
      <w:r w:rsidR="00547631" w:rsidRPr="00547631">
        <w:rPr>
          <w:rFonts w:ascii="Arial" w:hAnsi="Arial" w:cs="Arial"/>
          <w:bCs/>
          <w:i/>
          <w:sz w:val="18"/>
          <w:szCs w:val="18"/>
        </w:rPr>
        <w:t>.-----------------------------------------------------------------------</w:t>
      </w:r>
      <w:r w:rsidR="006C772C">
        <w:rPr>
          <w:rFonts w:ascii="Arial" w:hAnsi="Arial" w:cs="Arial"/>
          <w:bCs/>
          <w:i/>
          <w:sz w:val="18"/>
          <w:szCs w:val="18"/>
        </w:rPr>
        <w:t>----------</w:t>
      </w:r>
    </w:p>
    <w:p w14:paraId="3FE621E7" w14:textId="77777777" w:rsidR="00E02807" w:rsidRDefault="00E02807" w:rsidP="00547631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709" w:right="1185"/>
        <w:jc w:val="both"/>
        <w:rPr>
          <w:rFonts w:ascii="Arial" w:hAnsi="Arial" w:cs="Arial"/>
          <w:bCs/>
          <w:i/>
          <w:sz w:val="18"/>
          <w:szCs w:val="18"/>
        </w:rPr>
      </w:pPr>
    </w:p>
    <w:p w14:paraId="7AAF5EA6" w14:textId="77777777" w:rsidR="00E02807" w:rsidRDefault="00E02807" w:rsidP="00547631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709" w:right="1185"/>
        <w:jc w:val="both"/>
        <w:rPr>
          <w:rFonts w:ascii="Arial" w:hAnsi="Arial" w:cs="Arial"/>
          <w:bCs/>
          <w:i/>
          <w:sz w:val="18"/>
          <w:szCs w:val="18"/>
        </w:rPr>
      </w:pPr>
    </w:p>
    <w:p w14:paraId="7E286EF1" w14:textId="77777777" w:rsidR="00205B88" w:rsidRPr="00061461" w:rsidRDefault="00205B88" w:rsidP="00503C8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1185"/>
        <w:jc w:val="both"/>
        <w:rPr>
          <w:rFonts w:ascii="Arial" w:hAnsi="Arial" w:cs="Arial"/>
          <w:bCs/>
          <w:i/>
          <w:sz w:val="16"/>
          <w:szCs w:val="16"/>
          <w:lang w:val="es-ES_tradnl"/>
        </w:rPr>
      </w:pPr>
    </w:p>
    <w:p w14:paraId="703517CC" w14:textId="77777777" w:rsidR="00E42049" w:rsidRDefault="00E42049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Se adjunta el documento en comento al Correo Institucional.</w:t>
      </w:r>
    </w:p>
    <w:p w14:paraId="3FDEDDE0" w14:textId="77777777" w:rsidR="00E42049" w:rsidRDefault="00E42049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14:paraId="63F2C273" w14:textId="77777777" w:rsidR="00600AF7" w:rsidRPr="0002748A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731A9B14" w14:textId="77777777" w:rsidR="006A7461" w:rsidRDefault="006A7461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EBC3E48" w14:textId="77777777" w:rsidR="00600AF7" w:rsidRPr="0002748A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A T E N T A M E N T E</w:t>
      </w:r>
    </w:p>
    <w:p w14:paraId="76AE3F46" w14:textId="3C1F8F28" w:rsidR="00600AF7" w:rsidRPr="0002748A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>San Fran</w:t>
      </w:r>
      <w:r w:rsidR="00A7328D" w:rsidRPr="0002748A">
        <w:rPr>
          <w:rFonts w:ascii="Arial" w:hAnsi="Arial" w:cs="Arial"/>
          <w:bCs/>
          <w:lang w:val="es-MX"/>
        </w:rPr>
        <w:t>c</w:t>
      </w:r>
      <w:r w:rsidR="004D5DEF" w:rsidRPr="0002748A">
        <w:rPr>
          <w:rFonts w:ascii="Arial" w:hAnsi="Arial" w:cs="Arial"/>
          <w:bCs/>
          <w:lang w:val="es-MX"/>
        </w:rPr>
        <w:t xml:space="preserve">isco de Campeche, Campeche, a </w:t>
      </w:r>
      <w:r w:rsidR="00F07423">
        <w:rPr>
          <w:rFonts w:ascii="Arial" w:hAnsi="Arial" w:cs="Arial"/>
          <w:bCs/>
          <w:lang w:val="es-MX"/>
        </w:rPr>
        <w:t>10</w:t>
      </w:r>
      <w:r w:rsidR="00D82753" w:rsidRPr="0002748A">
        <w:rPr>
          <w:rFonts w:ascii="Arial" w:hAnsi="Arial" w:cs="Arial"/>
          <w:bCs/>
          <w:lang w:val="es-MX"/>
        </w:rPr>
        <w:t xml:space="preserve"> de </w:t>
      </w:r>
      <w:r w:rsidR="00F07423">
        <w:rPr>
          <w:rFonts w:ascii="Arial" w:hAnsi="Arial" w:cs="Arial"/>
          <w:bCs/>
          <w:lang w:val="es-MX"/>
        </w:rPr>
        <w:t>septiembre</w:t>
      </w:r>
      <w:r w:rsidR="007A3750">
        <w:rPr>
          <w:rFonts w:ascii="Arial" w:hAnsi="Arial" w:cs="Arial"/>
          <w:bCs/>
          <w:lang w:val="es-MX"/>
        </w:rPr>
        <w:t xml:space="preserve"> </w:t>
      </w:r>
      <w:r w:rsidR="00D82753" w:rsidRPr="0002748A">
        <w:rPr>
          <w:rFonts w:ascii="Arial" w:hAnsi="Arial" w:cs="Arial"/>
          <w:bCs/>
          <w:lang w:val="es-MX"/>
        </w:rPr>
        <w:t xml:space="preserve">de </w:t>
      </w:r>
      <w:r w:rsidRPr="0002748A">
        <w:rPr>
          <w:rFonts w:ascii="Arial" w:hAnsi="Arial" w:cs="Arial"/>
          <w:bCs/>
          <w:lang w:val="es-MX"/>
        </w:rPr>
        <w:t>201</w:t>
      </w:r>
      <w:r w:rsidR="004D5DEF" w:rsidRPr="0002748A">
        <w:rPr>
          <w:rFonts w:ascii="Arial" w:hAnsi="Arial" w:cs="Arial"/>
          <w:bCs/>
          <w:lang w:val="es-MX"/>
        </w:rPr>
        <w:t>8</w:t>
      </w:r>
    </w:p>
    <w:p w14:paraId="15BE4895" w14:textId="77777777" w:rsidR="00037D0F" w:rsidRPr="0002748A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3FF34230" w14:textId="77777777" w:rsidR="00600AF7" w:rsidRPr="0002748A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DEL PODER JUDICIAL DEL ESTADO.</w:t>
      </w:r>
    </w:p>
    <w:p w14:paraId="723EFEE8" w14:textId="77777777" w:rsidR="0090505D" w:rsidRPr="0002748A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5C5F174" w14:textId="77777777" w:rsidR="000D55E5" w:rsidRPr="0002748A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5CCF3FD" w14:textId="77777777" w:rsidR="00C33C89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62B90CB2" w14:textId="77777777" w:rsidR="000D7C83" w:rsidRDefault="000D7C83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028F60F" w14:textId="77777777" w:rsidR="006A7461" w:rsidRDefault="006A7461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E747EC7" w14:textId="77777777" w:rsidR="0036092E" w:rsidRDefault="0036092E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63096B3" w14:textId="77777777" w:rsidR="0036092E" w:rsidRDefault="0036092E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11214FE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7DBBFE14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300F531B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2EB34A0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544EB9C3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6B394D4C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B25BDF1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53E0CAD0" w14:textId="77777777" w:rsidR="006C772C" w:rsidRDefault="006C772C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71D1678C" w14:textId="77777777" w:rsidR="006C772C" w:rsidRDefault="006C772C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097E6BD6" w14:textId="77777777" w:rsidR="006C772C" w:rsidRDefault="006C772C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51FB9B87" w14:textId="77777777" w:rsidR="006C772C" w:rsidRDefault="006C772C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3C8A5905" w14:textId="77777777" w:rsidR="006C772C" w:rsidRDefault="006C772C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01F4B320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23888DAC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8AFB80F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1834E740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09846E2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2CE434A1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9C3C6E0" w14:textId="77777777" w:rsidR="00600AF7" w:rsidRDefault="00C33C89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  <w:r w:rsidRPr="004D5DEF">
        <w:rPr>
          <w:rFonts w:ascii="Arial" w:hAnsi="Arial" w:cs="Arial"/>
          <w:sz w:val="12"/>
          <w:szCs w:val="12"/>
          <w:lang w:val="es-MX"/>
        </w:rPr>
        <w:t xml:space="preserve">C.c.p. Lic. Miguel Ángel Chuc López, Magistrado </w:t>
      </w:r>
      <w:r w:rsidR="00325E1E">
        <w:rPr>
          <w:rFonts w:ascii="Arial" w:hAnsi="Arial" w:cs="Arial"/>
          <w:sz w:val="12"/>
          <w:szCs w:val="12"/>
          <w:lang w:val="es-MX"/>
        </w:rPr>
        <w:t xml:space="preserve">Consejero </w:t>
      </w:r>
      <w:r w:rsidRPr="004D5DEF">
        <w:rPr>
          <w:rFonts w:ascii="Arial" w:hAnsi="Arial" w:cs="Arial"/>
          <w:sz w:val="12"/>
          <w:szCs w:val="12"/>
          <w:lang w:val="es-MX"/>
        </w:rPr>
        <w:t>Presidente del</w:t>
      </w:r>
      <w:r w:rsidR="00325E1E">
        <w:rPr>
          <w:rFonts w:ascii="Arial" w:hAnsi="Arial" w:cs="Arial"/>
          <w:sz w:val="12"/>
          <w:szCs w:val="12"/>
          <w:lang w:val="es-MX"/>
        </w:rPr>
        <w:t xml:space="preserve"> Honorable Tribunal Superior de Justicia</w:t>
      </w:r>
      <w:r w:rsidR="00AD68CF">
        <w:rPr>
          <w:rFonts w:ascii="Arial" w:hAnsi="Arial" w:cs="Arial"/>
          <w:sz w:val="12"/>
          <w:szCs w:val="12"/>
          <w:lang w:val="es-MX"/>
        </w:rPr>
        <w:t xml:space="preserve"> del Estado </w:t>
      </w:r>
      <w:r w:rsidR="00325E1E">
        <w:rPr>
          <w:rFonts w:ascii="Arial" w:hAnsi="Arial" w:cs="Arial"/>
          <w:sz w:val="12"/>
          <w:szCs w:val="12"/>
          <w:lang w:val="es-MX"/>
        </w:rPr>
        <w:t xml:space="preserve"> y del </w:t>
      </w:r>
      <w:r w:rsidRPr="004D5DEF">
        <w:rPr>
          <w:rFonts w:ascii="Arial" w:hAnsi="Arial" w:cs="Arial"/>
          <w:sz w:val="12"/>
          <w:szCs w:val="12"/>
          <w:lang w:val="es-MX"/>
        </w:rPr>
        <w:t xml:space="preserve"> Consejo de la Judicatura Local. </w:t>
      </w:r>
      <w:r w:rsidR="004D67A3">
        <w:rPr>
          <w:rFonts w:ascii="Arial" w:hAnsi="Arial" w:cs="Arial"/>
          <w:sz w:val="12"/>
          <w:szCs w:val="12"/>
          <w:lang w:val="es-MX"/>
        </w:rPr>
        <w:t xml:space="preserve">Para su conocimiento. </w:t>
      </w:r>
    </w:p>
    <w:p w14:paraId="76B156AA" w14:textId="77777777" w:rsidR="007773E0" w:rsidRDefault="007773E0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sz w:val="12"/>
          <w:szCs w:val="12"/>
          <w:lang w:val="es-MX"/>
        </w:rPr>
        <w:t xml:space="preserve">C.c.p . Mtra. Jaqueline del Carmen Estrella Puc, Secretaria General de Acuerdos del Honorable Tribunal Superior de Justicia del Estado. Igual fin. </w:t>
      </w:r>
    </w:p>
    <w:p w14:paraId="0C56A90E" w14:textId="77777777" w:rsidR="004D5DEF" w:rsidRPr="004D5DEF" w:rsidRDefault="004D5DEF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  <w:r w:rsidRPr="004D5DEF">
        <w:rPr>
          <w:rFonts w:ascii="Arial" w:hAnsi="Arial" w:cs="Arial"/>
          <w:sz w:val="12"/>
          <w:szCs w:val="12"/>
          <w:lang w:val="es-MX"/>
        </w:rPr>
        <w:t>C.c.p. Minutario</w:t>
      </w:r>
    </w:p>
    <w:p w14:paraId="73A023C6" w14:textId="77777777" w:rsidR="004D5DEF" w:rsidRPr="00A663B0" w:rsidRDefault="00E43B62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sz w:val="12"/>
          <w:szCs w:val="12"/>
          <w:lang w:val="es-MX"/>
        </w:rPr>
        <w:t>CCCS/mlca</w:t>
      </w:r>
    </w:p>
    <w:sectPr w:rsidR="004D5DEF" w:rsidRPr="00A663B0" w:rsidSect="00E413D5">
      <w:headerReference w:type="default" r:id="rId8"/>
      <w:footerReference w:type="default" r:id="rId9"/>
      <w:pgSz w:w="12240" w:h="20160" w:code="5"/>
      <w:pgMar w:top="2836" w:right="616" w:bottom="720" w:left="1560" w:header="567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DAF81" w14:textId="77777777" w:rsidR="00C41D19" w:rsidRDefault="00C41D19">
      <w:r>
        <w:separator/>
      </w:r>
    </w:p>
  </w:endnote>
  <w:endnote w:type="continuationSeparator" w:id="0">
    <w:p w14:paraId="18EA0509" w14:textId="77777777" w:rsidR="00C41D19" w:rsidRDefault="00C4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4CD9D" w14:textId="77777777" w:rsidR="006829D6" w:rsidRPr="00D82753" w:rsidRDefault="006829D6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0150A5BA" w14:textId="77777777" w:rsidR="006829D6" w:rsidRPr="00D82753" w:rsidRDefault="006829D6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0DF29210" w14:textId="77777777" w:rsidR="006829D6" w:rsidRPr="00D82753" w:rsidRDefault="006829D6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2DDA19DA" w14:textId="77777777" w:rsidR="006829D6" w:rsidRPr="00D82753" w:rsidRDefault="006829D6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231E7B5A" w14:textId="77777777" w:rsidR="006829D6" w:rsidRPr="0021671F" w:rsidRDefault="006829D6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57659" w14:textId="77777777" w:rsidR="00C41D19" w:rsidRDefault="00C41D19">
      <w:r>
        <w:separator/>
      </w:r>
    </w:p>
  </w:footnote>
  <w:footnote w:type="continuationSeparator" w:id="0">
    <w:p w14:paraId="5942A93A" w14:textId="77777777" w:rsidR="00C41D19" w:rsidRDefault="00C4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5C78B" w14:textId="77777777" w:rsidR="006829D6" w:rsidRDefault="006829D6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48F5FAB5" wp14:editId="1F9FBD82">
          <wp:extent cx="5938520" cy="1035050"/>
          <wp:effectExtent l="0" t="0" r="5080" b="0"/>
          <wp:docPr id="37" name="Imagen 37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8752" behindDoc="1" locked="0" layoutInCell="1" allowOverlap="1" wp14:anchorId="4E35F034" wp14:editId="064CDB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92900" cy="1203325"/>
              <wp:effectExtent l="0" t="0" r="3175" b="0"/>
              <wp:wrapTight wrapText="bothSides">
                <wp:wrapPolygon edited="0">
                  <wp:start x="-31" y="0"/>
                  <wp:lineTo x="-31" y="17656"/>
                  <wp:lineTo x="21600" y="17656"/>
                  <wp:lineTo x="21600" y="0"/>
                  <wp:lineTo x="-31" y="0"/>
                </wp:wrapPolygon>
              </wp:wrapTight>
              <wp:docPr id="38" name="Lienzo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DC3F01" id="Lienzo 38" o:spid="_x0000_s1026" editas="canvas" style="position:absolute;margin-left:0;margin-top:0;width:527pt;height:94.75pt;z-index:-251657728" coordsize="66929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n5wxPdAAAABgEAAA8AAABkcnMv&#10;ZG93bnJldi54bWxMj0FLw0AQhe+C/2EZwYvYTbUpacymiCCI4KGthR432TGJ7s6G7KaN/96pF70M&#10;83jDm+8V68lZccQhdJ4UzGcJCKTam44aBe+759sMRIiajLaeUME3BliXlxeFzo0/0QaP29gIDqGQ&#10;awVtjH0uZahbdDrMfI/E3ocfnI4sh0aaQZ843Fl5lyRL6XRH/KHVPT61WH9tR6fgtV7efM6r8eCy&#10;t317n9rDS9wtlLq+mh4fQESc4t8xnPEZHUpmqvxIJgirgIvE33n2knTBuuItW6Ugy0L+xy9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n5wxPdAAAABg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929;height:12033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7496E"/>
    <w:multiLevelType w:val="hybridMultilevel"/>
    <w:tmpl w:val="9F9A6CB0"/>
    <w:lvl w:ilvl="0" w:tplc="08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6365B88"/>
    <w:multiLevelType w:val="hybridMultilevel"/>
    <w:tmpl w:val="99001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0F1D"/>
    <w:multiLevelType w:val="hybridMultilevel"/>
    <w:tmpl w:val="CDD03C76"/>
    <w:lvl w:ilvl="0" w:tplc="50E4C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F4283"/>
    <w:multiLevelType w:val="hybridMultilevel"/>
    <w:tmpl w:val="0BC0375C"/>
    <w:lvl w:ilvl="0" w:tplc="B1801118">
      <w:start w:val="1"/>
      <w:numFmt w:val="upperRoman"/>
      <w:lvlText w:val="%1."/>
      <w:lvlJc w:val="left"/>
      <w:pPr>
        <w:ind w:left="17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6" w:hanging="360"/>
      </w:pPr>
    </w:lvl>
    <w:lvl w:ilvl="2" w:tplc="080A001B" w:tentative="1">
      <w:start w:val="1"/>
      <w:numFmt w:val="lowerRoman"/>
      <w:lvlText w:val="%3."/>
      <w:lvlJc w:val="right"/>
      <w:pPr>
        <w:ind w:left="2876" w:hanging="180"/>
      </w:pPr>
    </w:lvl>
    <w:lvl w:ilvl="3" w:tplc="080A000F" w:tentative="1">
      <w:start w:val="1"/>
      <w:numFmt w:val="decimal"/>
      <w:lvlText w:val="%4."/>
      <w:lvlJc w:val="left"/>
      <w:pPr>
        <w:ind w:left="3596" w:hanging="360"/>
      </w:pPr>
    </w:lvl>
    <w:lvl w:ilvl="4" w:tplc="080A0019" w:tentative="1">
      <w:start w:val="1"/>
      <w:numFmt w:val="lowerLetter"/>
      <w:lvlText w:val="%5."/>
      <w:lvlJc w:val="left"/>
      <w:pPr>
        <w:ind w:left="4316" w:hanging="360"/>
      </w:pPr>
    </w:lvl>
    <w:lvl w:ilvl="5" w:tplc="080A001B" w:tentative="1">
      <w:start w:val="1"/>
      <w:numFmt w:val="lowerRoman"/>
      <w:lvlText w:val="%6."/>
      <w:lvlJc w:val="right"/>
      <w:pPr>
        <w:ind w:left="5036" w:hanging="180"/>
      </w:pPr>
    </w:lvl>
    <w:lvl w:ilvl="6" w:tplc="080A000F" w:tentative="1">
      <w:start w:val="1"/>
      <w:numFmt w:val="decimal"/>
      <w:lvlText w:val="%7."/>
      <w:lvlJc w:val="left"/>
      <w:pPr>
        <w:ind w:left="5756" w:hanging="360"/>
      </w:pPr>
    </w:lvl>
    <w:lvl w:ilvl="7" w:tplc="080A0019" w:tentative="1">
      <w:start w:val="1"/>
      <w:numFmt w:val="lowerLetter"/>
      <w:lvlText w:val="%8."/>
      <w:lvlJc w:val="left"/>
      <w:pPr>
        <w:ind w:left="6476" w:hanging="360"/>
      </w:pPr>
    </w:lvl>
    <w:lvl w:ilvl="8" w:tplc="080A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2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F2857DC"/>
    <w:multiLevelType w:val="hybridMultilevel"/>
    <w:tmpl w:val="9154B79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379684A"/>
    <w:multiLevelType w:val="hybridMultilevel"/>
    <w:tmpl w:val="CB0E5E3C"/>
    <w:lvl w:ilvl="0" w:tplc="9604BDB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0"/>
  </w:num>
  <w:num w:numId="5">
    <w:abstractNumId w:val="18"/>
  </w:num>
  <w:num w:numId="6">
    <w:abstractNumId w:val="13"/>
  </w:num>
  <w:num w:numId="7">
    <w:abstractNumId w:val="20"/>
  </w:num>
  <w:num w:numId="8">
    <w:abstractNumId w:val="19"/>
  </w:num>
  <w:num w:numId="9">
    <w:abstractNumId w:val="8"/>
  </w:num>
  <w:num w:numId="10">
    <w:abstractNumId w:val="21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12"/>
  </w:num>
  <w:num w:numId="16">
    <w:abstractNumId w:val="6"/>
  </w:num>
  <w:num w:numId="17">
    <w:abstractNumId w:val="9"/>
  </w:num>
  <w:num w:numId="18">
    <w:abstractNumId w:val="11"/>
  </w:num>
  <w:num w:numId="19">
    <w:abstractNumId w:val="17"/>
  </w:num>
  <w:num w:numId="20">
    <w:abstractNumId w:val="4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998"/>
    <w:rsid w:val="0000219B"/>
    <w:rsid w:val="000023ED"/>
    <w:rsid w:val="00005079"/>
    <w:rsid w:val="00005905"/>
    <w:rsid w:val="00006B6A"/>
    <w:rsid w:val="00006BC9"/>
    <w:rsid w:val="0000786E"/>
    <w:rsid w:val="00007970"/>
    <w:rsid w:val="00007AD6"/>
    <w:rsid w:val="0001088F"/>
    <w:rsid w:val="00011B23"/>
    <w:rsid w:val="00013445"/>
    <w:rsid w:val="000134A7"/>
    <w:rsid w:val="000138C0"/>
    <w:rsid w:val="00014154"/>
    <w:rsid w:val="00014A86"/>
    <w:rsid w:val="00016BF9"/>
    <w:rsid w:val="000175E2"/>
    <w:rsid w:val="000177E4"/>
    <w:rsid w:val="00021031"/>
    <w:rsid w:val="00021D1E"/>
    <w:rsid w:val="000220D1"/>
    <w:rsid w:val="00025A15"/>
    <w:rsid w:val="000263E0"/>
    <w:rsid w:val="0002748A"/>
    <w:rsid w:val="00030121"/>
    <w:rsid w:val="000308AF"/>
    <w:rsid w:val="00030BF7"/>
    <w:rsid w:val="0003275C"/>
    <w:rsid w:val="00033A3E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461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37BE"/>
    <w:rsid w:val="00086292"/>
    <w:rsid w:val="000864CE"/>
    <w:rsid w:val="00087A35"/>
    <w:rsid w:val="00087C69"/>
    <w:rsid w:val="0009248D"/>
    <w:rsid w:val="00094178"/>
    <w:rsid w:val="00097542"/>
    <w:rsid w:val="000A0054"/>
    <w:rsid w:val="000A0356"/>
    <w:rsid w:val="000A390C"/>
    <w:rsid w:val="000A3F43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E04"/>
    <w:rsid w:val="000B7F17"/>
    <w:rsid w:val="000C160D"/>
    <w:rsid w:val="000C25E6"/>
    <w:rsid w:val="000C2FEE"/>
    <w:rsid w:val="000C4E55"/>
    <w:rsid w:val="000C7BA0"/>
    <w:rsid w:val="000C7EBA"/>
    <w:rsid w:val="000D2351"/>
    <w:rsid w:val="000D275C"/>
    <w:rsid w:val="000D276A"/>
    <w:rsid w:val="000D2863"/>
    <w:rsid w:val="000D4861"/>
    <w:rsid w:val="000D541E"/>
    <w:rsid w:val="000D55E5"/>
    <w:rsid w:val="000D6A82"/>
    <w:rsid w:val="000D7626"/>
    <w:rsid w:val="000D7C83"/>
    <w:rsid w:val="000D7E3A"/>
    <w:rsid w:val="000D7E65"/>
    <w:rsid w:val="000E029D"/>
    <w:rsid w:val="000E0666"/>
    <w:rsid w:val="000E0E49"/>
    <w:rsid w:val="000E1773"/>
    <w:rsid w:val="000E26B3"/>
    <w:rsid w:val="000E3111"/>
    <w:rsid w:val="000E496B"/>
    <w:rsid w:val="000E562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BD4"/>
    <w:rsid w:val="00110CF5"/>
    <w:rsid w:val="00111722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55A5"/>
    <w:rsid w:val="00135787"/>
    <w:rsid w:val="00137657"/>
    <w:rsid w:val="001426FE"/>
    <w:rsid w:val="00142C12"/>
    <w:rsid w:val="00144188"/>
    <w:rsid w:val="001442CE"/>
    <w:rsid w:val="001449CA"/>
    <w:rsid w:val="00144DE8"/>
    <w:rsid w:val="00145DFE"/>
    <w:rsid w:val="00146EAA"/>
    <w:rsid w:val="00152BB6"/>
    <w:rsid w:val="00152C32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CF5"/>
    <w:rsid w:val="00191E22"/>
    <w:rsid w:val="00192184"/>
    <w:rsid w:val="00193C4C"/>
    <w:rsid w:val="001972B9"/>
    <w:rsid w:val="001A14DA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5B88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165"/>
    <w:rsid w:val="00212A48"/>
    <w:rsid w:val="0021300C"/>
    <w:rsid w:val="00213B8F"/>
    <w:rsid w:val="002144ED"/>
    <w:rsid w:val="00215766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81A"/>
    <w:rsid w:val="0024328E"/>
    <w:rsid w:val="002442DD"/>
    <w:rsid w:val="00244AD2"/>
    <w:rsid w:val="00244AE8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3C84"/>
    <w:rsid w:val="00264BC6"/>
    <w:rsid w:val="00265106"/>
    <w:rsid w:val="00265CEE"/>
    <w:rsid w:val="00270491"/>
    <w:rsid w:val="002705B2"/>
    <w:rsid w:val="00270BFF"/>
    <w:rsid w:val="00272563"/>
    <w:rsid w:val="0027317B"/>
    <w:rsid w:val="0027444F"/>
    <w:rsid w:val="00274C0F"/>
    <w:rsid w:val="0027571D"/>
    <w:rsid w:val="002757F4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1585"/>
    <w:rsid w:val="00292374"/>
    <w:rsid w:val="00294748"/>
    <w:rsid w:val="00294DF7"/>
    <w:rsid w:val="002954A6"/>
    <w:rsid w:val="00295906"/>
    <w:rsid w:val="00295CE9"/>
    <w:rsid w:val="002A1822"/>
    <w:rsid w:val="002A28D5"/>
    <w:rsid w:val="002A3864"/>
    <w:rsid w:val="002A3BA2"/>
    <w:rsid w:val="002A6168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C714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BC6"/>
    <w:rsid w:val="00312DF2"/>
    <w:rsid w:val="00312FD1"/>
    <w:rsid w:val="00314389"/>
    <w:rsid w:val="0031457D"/>
    <w:rsid w:val="00315B4F"/>
    <w:rsid w:val="00317594"/>
    <w:rsid w:val="00317E19"/>
    <w:rsid w:val="003207D2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2EA9"/>
    <w:rsid w:val="00342F88"/>
    <w:rsid w:val="00344799"/>
    <w:rsid w:val="00346B26"/>
    <w:rsid w:val="00346CFA"/>
    <w:rsid w:val="00347124"/>
    <w:rsid w:val="00347C5D"/>
    <w:rsid w:val="003508A8"/>
    <w:rsid w:val="00350C30"/>
    <w:rsid w:val="00350F19"/>
    <w:rsid w:val="003520B9"/>
    <w:rsid w:val="00353397"/>
    <w:rsid w:val="0035372E"/>
    <w:rsid w:val="00354B6F"/>
    <w:rsid w:val="00356BC0"/>
    <w:rsid w:val="003574A4"/>
    <w:rsid w:val="0036092E"/>
    <w:rsid w:val="00362188"/>
    <w:rsid w:val="003630AC"/>
    <w:rsid w:val="003634A9"/>
    <w:rsid w:val="00364C02"/>
    <w:rsid w:val="00365B78"/>
    <w:rsid w:val="00370634"/>
    <w:rsid w:val="003714EE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316"/>
    <w:rsid w:val="003C0F08"/>
    <w:rsid w:val="003C2236"/>
    <w:rsid w:val="003C4AF4"/>
    <w:rsid w:val="003C6512"/>
    <w:rsid w:val="003C714F"/>
    <w:rsid w:val="003D0147"/>
    <w:rsid w:val="003D083B"/>
    <w:rsid w:val="003D0C0D"/>
    <w:rsid w:val="003D4FB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19AA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265B"/>
    <w:rsid w:val="00432726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601F7"/>
    <w:rsid w:val="0046112F"/>
    <w:rsid w:val="0046466A"/>
    <w:rsid w:val="00464B5C"/>
    <w:rsid w:val="00466910"/>
    <w:rsid w:val="00471ABE"/>
    <w:rsid w:val="0047610E"/>
    <w:rsid w:val="004804E4"/>
    <w:rsid w:val="0048282C"/>
    <w:rsid w:val="00484101"/>
    <w:rsid w:val="00484F3B"/>
    <w:rsid w:val="00487121"/>
    <w:rsid w:val="00487442"/>
    <w:rsid w:val="00490E50"/>
    <w:rsid w:val="004917DD"/>
    <w:rsid w:val="00491C9A"/>
    <w:rsid w:val="004941AB"/>
    <w:rsid w:val="004950CD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368A"/>
    <w:rsid w:val="004E39CB"/>
    <w:rsid w:val="004E4068"/>
    <w:rsid w:val="004E4D66"/>
    <w:rsid w:val="004E6931"/>
    <w:rsid w:val="004E7400"/>
    <w:rsid w:val="004F086F"/>
    <w:rsid w:val="004F12EF"/>
    <w:rsid w:val="004F325B"/>
    <w:rsid w:val="004F32FB"/>
    <w:rsid w:val="004F3EDE"/>
    <w:rsid w:val="004F3F42"/>
    <w:rsid w:val="004F4939"/>
    <w:rsid w:val="004F4FCD"/>
    <w:rsid w:val="004F6207"/>
    <w:rsid w:val="004F6A92"/>
    <w:rsid w:val="0050254C"/>
    <w:rsid w:val="00503C8E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4F12"/>
    <w:rsid w:val="00545EEA"/>
    <w:rsid w:val="00546C8B"/>
    <w:rsid w:val="00547631"/>
    <w:rsid w:val="00550226"/>
    <w:rsid w:val="00550816"/>
    <w:rsid w:val="00552956"/>
    <w:rsid w:val="00553AF1"/>
    <w:rsid w:val="005548A0"/>
    <w:rsid w:val="00555714"/>
    <w:rsid w:val="00555B04"/>
    <w:rsid w:val="005564E4"/>
    <w:rsid w:val="00557AAA"/>
    <w:rsid w:val="00560C2E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2F9B"/>
    <w:rsid w:val="005A6505"/>
    <w:rsid w:val="005A7282"/>
    <w:rsid w:val="005A7B6B"/>
    <w:rsid w:val="005B16F5"/>
    <w:rsid w:val="005B3308"/>
    <w:rsid w:val="005B45EF"/>
    <w:rsid w:val="005B5B5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2613"/>
    <w:rsid w:val="00605545"/>
    <w:rsid w:val="00606A44"/>
    <w:rsid w:val="00610543"/>
    <w:rsid w:val="00611504"/>
    <w:rsid w:val="006178E3"/>
    <w:rsid w:val="006221BB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5346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6742C"/>
    <w:rsid w:val="006711F7"/>
    <w:rsid w:val="00673E41"/>
    <w:rsid w:val="0067508B"/>
    <w:rsid w:val="006755F3"/>
    <w:rsid w:val="00676AC9"/>
    <w:rsid w:val="006777F7"/>
    <w:rsid w:val="00677F9F"/>
    <w:rsid w:val="00682580"/>
    <w:rsid w:val="006829D6"/>
    <w:rsid w:val="00686463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A7461"/>
    <w:rsid w:val="006B133E"/>
    <w:rsid w:val="006B1AD4"/>
    <w:rsid w:val="006B2401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C772C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1525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17782"/>
    <w:rsid w:val="00721184"/>
    <w:rsid w:val="00723EFA"/>
    <w:rsid w:val="00724777"/>
    <w:rsid w:val="00724B23"/>
    <w:rsid w:val="00725345"/>
    <w:rsid w:val="00730A5F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37958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6022"/>
    <w:rsid w:val="00766898"/>
    <w:rsid w:val="00767A25"/>
    <w:rsid w:val="00767A2D"/>
    <w:rsid w:val="00767F2E"/>
    <w:rsid w:val="00772EB9"/>
    <w:rsid w:val="007751F1"/>
    <w:rsid w:val="007759B8"/>
    <w:rsid w:val="00775FE7"/>
    <w:rsid w:val="00776150"/>
    <w:rsid w:val="0077629F"/>
    <w:rsid w:val="00776A6B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090"/>
    <w:rsid w:val="007945A0"/>
    <w:rsid w:val="00794C0B"/>
    <w:rsid w:val="00794EDD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20BA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451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37F68"/>
    <w:rsid w:val="008401EA"/>
    <w:rsid w:val="00841BA2"/>
    <w:rsid w:val="00843764"/>
    <w:rsid w:val="008443E8"/>
    <w:rsid w:val="00844B0A"/>
    <w:rsid w:val="00845C87"/>
    <w:rsid w:val="00852082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BAA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4A34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9791B"/>
    <w:rsid w:val="008A04FE"/>
    <w:rsid w:val="008A0A37"/>
    <w:rsid w:val="008A0D1C"/>
    <w:rsid w:val="008A1365"/>
    <w:rsid w:val="008A20FE"/>
    <w:rsid w:val="008A2561"/>
    <w:rsid w:val="008A270B"/>
    <w:rsid w:val="008A4443"/>
    <w:rsid w:val="008A5438"/>
    <w:rsid w:val="008A5FE2"/>
    <w:rsid w:val="008A7807"/>
    <w:rsid w:val="008A7F1B"/>
    <w:rsid w:val="008B0961"/>
    <w:rsid w:val="008B15E4"/>
    <w:rsid w:val="008B2055"/>
    <w:rsid w:val="008B2E1B"/>
    <w:rsid w:val="008B397E"/>
    <w:rsid w:val="008B3ED6"/>
    <w:rsid w:val="008B4760"/>
    <w:rsid w:val="008B7711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F55"/>
    <w:rsid w:val="00934EAC"/>
    <w:rsid w:val="0093622A"/>
    <w:rsid w:val="009415BB"/>
    <w:rsid w:val="009415DF"/>
    <w:rsid w:val="00947160"/>
    <w:rsid w:val="00957EAF"/>
    <w:rsid w:val="009617AB"/>
    <w:rsid w:val="00962882"/>
    <w:rsid w:val="00963270"/>
    <w:rsid w:val="009636A7"/>
    <w:rsid w:val="00963DB0"/>
    <w:rsid w:val="0096703A"/>
    <w:rsid w:val="00973B4E"/>
    <w:rsid w:val="009743DB"/>
    <w:rsid w:val="009747DB"/>
    <w:rsid w:val="00975FD1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1CC0"/>
    <w:rsid w:val="00992978"/>
    <w:rsid w:val="00993B6C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4D17"/>
    <w:rsid w:val="00A46101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7364"/>
    <w:rsid w:val="00AB10B2"/>
    <w:rsid w:val="00AB259C"/>
    <w:rsid w:val="00AB35CF"/>
    <w:rsid w:val="00AB3F11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0ED4"/>
    <w:rsid w:val="00B111ED"/>
    <w:rsid w:val="00B13F93"/>
    <w:rsid w:val="00B169CD"/>
    <w:rsid w:val="00B16B94"/>
    <w:rsid w:val="00B17637"/>
    <w:rsid w:val="00B20C5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3600F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05EF"/>
    <w:rsid w:val="00B57E51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41A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34FC"/>
    <w:rsid w:val="00BB35E0"/>
    <w:rsid w:val="00BB53A7"/>
    <w:rsid w:val="00BB5724"/>
    <w:rsid w:val="00BB5FC3"/>
    <w:rsid w:val="00BB6F9A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4B3A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277D"/>
    <w:rsid w:val="00BF47CC"/>
    <w:rsid w:val="00BF4FB3"/>
    <w:rsid w:val="00BF5AEC"/>
    <w:rsid w:val="00BF63A1"/>
    <w:rsid w:val="00C00C15"/>
    <w:rsid w:val="00C00C5C"/>
    <w:rsid w:val="00C00F6C"/>
    <w:rsid w:val="00C00F7F"/>
    <w:rsid w:val="00C020C4"/>
    <w:rsid w:val="00C02C78"/>
    <w:rsid w:val="00C02E8C"/>
    <w:rsid w:val="00C03869"/>
    <w:rsid w:val="00C03F34"/>
    <w:rsid w:val="00C04A2F"/>
    <w:rsid w:val="00C055E0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33667"/>
    <w:rsid w:val="00C33C89"/>
    <w:rsid w:val="00C33DF5"/>
    <w:rsid w:val="00C35A45"/>
    <w:rsid w:val="00C40295"/>
    <w:rsid w:val="00C41D19"/>
    <w:rsid w:val="00C45D27"/>
    <w:rsid w:val="00C4736C"/>
    <w:rsid w:val="00C47E87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67AF"/>
    <w:rsid w:val="00C57BA5"/>
    <w:rsid w:val="00C57DFF"/>
    <w:rsid w:val="00C60C9A"/>
    <w:rsid w:val="00C626C6"/>
    <w:rsid w:val="00C65108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3FE6"/>
    <w:rsid w:val="00CA4AFE"/>
    <w:rsid w:val="00CA5114"/>
    <w:rsid w:val="00CA5EA3"/>
    <w:rsid w:val="00CA76F0"/>
    <w:rsid w:val="00CA7951"/>
    <w:rsid w:val="00CB0B95"/>
    <w:rsid w:val="00CB319E"/>
    <w:rsid w:val="00CB55D0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55A7"/>
    <w:rsid w:val="00CC6B73"/>
    <w:rsid w:val="00CC6B93"/>
    <w:rsid w:val="00CC745D"/>
    <w:rsid w:val="00CC75B7"/>
    <w:rsid w:val="00CD0B41"/>
    <w:rsid w:val="00CD25F6"/>
    <w:rsid w:val="00CD30D2"/>
    <w:rsid w:val="00CD580D"/>
    <w:rsid w:val="00CD7F0D"/>
    <w:rsid w:val="00CE0168"/>
    <w:rsid w:val="00CE1BD0"/>
    <w:rsid w:val="00CE3D72"/>
    <w:rsid w:val="00CE54CC"/>
    <w:rsid w:val="00CE705E"/>
    <w:rsid w:val="00CE73C3"/>
    <w:rsid w:val="00CE7726"/>
    <w:rsid w:val="00CF164A"/>
    <w:rsid w:val="00CF1BEA"/>
    <w:rsid w:val="00CF2751"/>
    <w:rsid w:val="00CF375D"/>
    <w:rsid w:val="00CF3BB9"/>
    <w:rsid w:val="00CF4072"/>
    <w:rsid w:val="00CF5922"/>
    <w:rsid w:val="00CF5933"/>
    <w:rsid w:val="00CF6EEF"/>
    <w:rsid w:val="00CF789A"/>
    <w:rsid w:val="00D005F6"/>
    <w:rsid w:val="00D01F5A"/>
    <w:rsid w:val="00D03BAB"/>
    <w:rsid w:val="00D03FEE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0491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E20"/>
    <w:rsid w:val="00D375B5"/>
    <w:rsid w:val="00D408D7"/>
    <w:rsid w:val="00D47718"/>
    <w:rsid w:val="00D4788B"/>
    <w:rsid w:val="00D53446"/>
    <w:rsid w:val="00D54714"/>
    <w:rsid w:val="00D54E1B"/>
    <w:rsid w:val="00D600D5"/>
    <w:rsid w:val="00D6096B"/>
    <w:rsid w:val="00D62159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1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86E7D"/>
    <w:rsid w:val="00D90729"/>
    <w:rsid w:val="00D91396"/>
    <w:rsid w:val="00D93C03"/>
    <w:rsid w:val="00D93EBF"/>
    <w:rsid w:val="00D940E3"/>
    <w:rsid w:val="00D94359"/>
    <w:rsid w:val="00D94B7C"/>
    <w:rsid w:val="00D94ED5"/>
    <w:rsid w:val="00D97330"/>
    <w:rsid w:val="00DA19E1"/>
    <w:rsid w:val="00DA1D62"/>
    <w:rsid w:val="00DA619E"/>
    <w:rsid w:val="00DA6966"/>
    <w:rsid w:val="00DB17BA"/>
    <w:rsid w:val="00DB21DA"/>
    <w:rsid w:val="00DB4C7E"/>
    <w:rsid w:val="00DB64F0"/>
    <w:rsid w:val="00DB6FC9"/>
    <w:rsid w:val="00DB7314"/>
    <w:rsid w:val="00DC1002"/>
    <w:rsid w:val="00DC29CA"/>
    <w:rsid w:val="00DC36B9"/>
    <w:rsid w:val="00DC5A0E"/>
    <w:rsid w:val="00DC608C"/>
    <w:rsid w:val="00DC6FF2"/>
    <w:rsid w:val="00DD0AA0"/>
    <w:rsid w:val="00DD0D08"/>
    <w:rsid w:val="00DD163A"/>
    <w:rsid w:val="00DD28A4"/>
    <w:rsid w:val="00DD3C21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807"/>
    <w:rsid w:val="00E0296D"/>
    <w:rsid w:val="00E05E52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7478"/>
    <w:rsid w:val="00E274F0"/>
    <w:rsid w:val="00E31DD6"/>
    <w:rsid w:val="00E3210C"/>
    <w:rsid w:val="00E33C6C"/>
    <w:rsid w:val="00E35474"/>
    <w:rsid w:val="00E4124B"/>
    <w:rsid w:val="00E413D5"/>
    <w:rsid w:val="00E41DB2"/>
    <w:rsid w:val="00E42049"/>
    <w:rsid w:val="00E42869"/>
    <w:rsid w:val="00E42B56"/>
    <w:rsid w:val="00E43B62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836"/>
    <w:rsid w:val="00E8427E"/>
    <w:rsid w:val="00E84ABC"/>
    <w:rsid w:val="00E86655"/>
    <w:rsid w:val="00E8753F"/>
    <w:rsid w:val="00E9071C"/>
    <w:rsid w:val="00E91441"/>
    <w:rsid w:val="00E91664"/>
    <w:rsid w:val="00E9192F"/>
    <w:rsid w:val="00E946FF"/>
    <w:rsid w:val="00E951DD"/>
    <w:rsid w:val="00E9581F"/>
    <w:rsid w:val="00E9613D"/>
    <w:rsid w:val="00E97595"/>
    <w:rsid w:val="00EA0E4F"/>
    <w:rsid w:val="00EA165D"/>
    <w:rsid w:val="00EA2A34"/>
    <w:rsid w:val="00EA384C"/>
    <w:rsid w:val="00EA3ADE"/>
    <w:rsid w:val="00EA3FFA"/>
    <w:rsid w:val="00EA44F2"/>
    <w:rsid w:val="00EA4B45"/>
    <w:rsid w:val="00EA54D5"/>
    <w:rsid w:val="00EA56EB"/>
    <w:rsid w:val="00EA6B63"/>
    <w:rsid w:val="00EA6FF5"/>
    <w:rsid w:val="00EB1272"/>
    <w:rsid w:val="00EB19E9"/>
    <w:rsid w:val="00EB2A0D"/>
    <w:rsid w:val="00EB6716"/>
    <w:rsid w:val="00EC17D1"/>
    <w:rsid w:val="00EC2FA8"/>
    <w:rsid w:val="00EC46FD"/>
    <w:rsid w:val="00EC5993"/>
    <w:rsid w:val="00EC61FF"/>
    <w:rsid w:val="00EC6BCC"/>
    <w:rsid w:val="00EC7968"/>
    <w:rsid w:val="00ED0479"/>
    <w:rsid w:val="00ED0F71"/>
    <w:rsid w:val="00ED17E9"/>
    <w:rsid w:val="00ED1EA0"/>
    <w:rsid w:val="00ED3687"/>
    <w:rsid w:val="00ED3DF2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078"/>
    <w:rsid w:val="00EF2114"/>
    <w:rsid w:val="00EF3A55"/>
    <w:rsid w:val="00EF5995"/>
    <w:rsid w:val="00EF6803"/>
    <w:rsid w:val="00EF7D11"/>
    <w:rsid w:val="00F00688"/>
    <w:rsid w:val="00F01370"/>
    <w:rsid w:val="00F013BD"/>
    <w:rsid w:val="00F018C3"/>
    <w:rsid w:val="00F0196A"/>
    <w:rsid w:val="00F01D69"/>
    <w:rsid w:val="00F02333"/>
    <w:rsid w:val="00F027FD"/>
    <w:rsid w:val="00F038CB"/>
    <w:rsid w:val="00F05B0E"/>
    <w:rsid w:val="00F05F85"/>
    <w:rsid w:val="00F07423"/>
    <w:rsid w:val="00F07D70"/>
    <w:rsid w:val="00F1020A"/>
    <w:rsid w:val="00F1039D"/>
    <w:rsid w:val="00F1094D"/>
    <w:rsid w:val="00F11F62"/>
    <w:rsid w:val="00F12312"/>
    <w:rsid w:val="00F134D5"/>
    <w:rsid w:val="00F13C4B"/>
    <w:rsid w:val="00F13DCF"/>
    <w:rsid w:val="00F13F03"/>
    <w:rsid w:val="00F1502A"/>
    <w:rsid w:val="00F1724A"/>
    <w:rsid w:val="00F17CE0"/>
    <w:rsid w:val="00F25F55"/>
    <w:rsid w:val="00F27DF1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2F5F"/>
    <w:rsid w:val="00F54848"/>
    <w:rsid w:val="00F55C88"/>
    <w:rsid w:val="00F56D5F"/>
    <w:rsid w:val="00F57DEA"/>
    <w:rsid w:val="00F618C0"/>
    <w:rsid w:val="00F63EF5"/>
    <w:rsid w:val="00F63F4A"/>
    <w:rsid w:val="00F651F3"/>
    <w:rsid w:val="00F65D74"/>
    <w:rsid w:val="00F674B4"/>
    <w:rsid w:val="00F70567"/>
    <w:rsid w:val="00F7068D"/>
    <w:rsid w:val="00F7267B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95F97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C1C1F"/>
    <w:rsid w:val="00FC28B2"/>
    <w:rsid w:val="00FC2C64"/>
    <w:rsid w:val="00FC41E5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4D44"/>
    <w:rsid w:val="00FF56CC"/>
    <w:rsid w:val="00FF5FB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5D95846B"/>
  <w15:docId w15:val="{A157123C-86B1-4FBA-A02E-D70D9A95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07113-D952-4054-BA11-99D66D9C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1287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subject/>
  <dc:creator>Licda. Liz Antonia</dc:creator>
  <cp:keywords/>
  <cp:lastModifiedBy>Concepcion del Carmen Canto Santos</cp:lastModifiedBy>
  <cp:revision>83</cp:revision>
  <cp:lastPrinted>2018-09-10T21:30:00Z</cp:lastPrinted>
  <dcterms:created xsi:type="dcterms:W3CDTF">2018-08-13T16:33:00Z</dcterms:created>
  <dcterms:modified xsi:type="dcterms:W3CDTF">2018-09-10T21:44:00Z</dcterms:modified>
</cp:coreProperties>
</file>